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420"/>
        <w:jc w:val="center"/>
        <w:textAlignment w:val="auto"/>
        <w:rPr>
          <w:rFonts w:hint="eastAsia" w:ascii="微软雅黑" w:hAnsi="微软雅黑" w:eastAsia="微软雅黑" w:cs="微软雅黑"/>
          <w:color w:val="333333"/>
        </w:rPr>
      </w:pPr>
      <w:r>
        <w:rPr>
          <w:rStyle w:val="7"/>
          <w:rFonts w:hint="eastAsia" w:ascii="微软雅黑" w:hAnsi="微软雅黑" w:eastAsia="微软雅黑" w:cs="微软雅黑"/>
          <w:b/>
          <w:color w:val="333333"/>
          <w:sz w:val="30"/>
          <w:szCs w:val="30"/>
          <w:shd w:val="clear" w:fill="FFFFFF"/>
        </w:rPr>
        <w:t>2019年</w:t>
      </w:r>
      <w:r>
        <w:rPr>
          <w:rStyle w:val="7"/>
          <w:rFonts w:hint="eastAsia" w:ascii="微软雅黑" w:hAnsi="微软雅黑" w:eastAsia="微软雅黑" w:cs="微软雅黑"/>
          <w:b/>
          <w:color w:val="333333"/>
          <w:sz w:val="30"/>
          <w:szCs w:val="30"/>
          <w:shd w:val="clear" w:fill="FFFFFF"/>
          <w:lang w:eastAsia="zh-CN"/>
        </w:rPr>
        <w:t>铅山县</w:t>
      </w:r>
      <w:r>
        <w:rPr>
          <w:rStyle w:val="7"/>
          <w:rFonts w:hint="eastAsia" w:ascii="微软雅黑" w:hAnsi="微软雅黑" w:eastAsia="微软雅黑" w:cs="微软雅黑"/>
          <w:b/>
          <w:color w:val="333333"/>
          <w:sz w:val="30"/>
          <w:szCs w:val="30"/>
          <w:shd w:val="clear" w:fill="FFFFFF"/>
        </w:rPr>
        <w:t>政务公开工作要点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color w:val="333333"/>
        </w:rPr>
      </w:pP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2019年，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全县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政务公开工作的总体要求是：以习近平新时代中国特色社会主义思想为指导，全面贯彻党的十九大和十九届二中、三中全会精神，认真落实党中央、国务院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、省、市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关于全面推进政务公开的系列部署，紧紧围绕党和政府中心工作及群众关注关切，以提升政务公开工作水平为主线，着力抓好政策解读和回应关切，深化重点领域信息公开，完善政务公开制度规范，进一步提高政府治理能力，切实增强人民群众满意度、获得感，助力建设“五型”政府、打造“四最”环境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color w:val="333333"/>
        </w:rPr>
      </w:pPr>
      <w:r>
        <w:rPr>
          <w:rStyle w:val="7"/>
          <w:rFonts w:hint="eastAsia" w:ascii="微软雅黑" w:hAnsi="微软雅黑" w:eastAsia="微软雅黑" w:cs="微软雅黑"/>
          <w:b/>
          <w:color w:val="333333"/>
          <w:sz w:val="24"/>
          <w:szCs w:val="24"/>
          <w:shd w:val="clear" w:fill="FFFFFF"/>
        </w:rPr>
        <w:t>一、聚焦稳定预期，着力加强解读回应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color w:val="333333"/>
        </w:rPr>
      </w:pPr>
      <w:r>
        <w:rPr>
          <w:rStyle w:val="7"/>
          <w:rFonts w:hint="eastAsia" w:ascii="微软雅黑" w:hAnsi="微软雅黑" w:eastAsia="微软雅黑" w:cs="微软雅黑"/>
          <w:b/>
          <w:color w:val="333333"/>
          <w:sz w:val="24"/>
          <w:szCs w:val="24"/>
          <w:shd w:val="clear" w:fill="FFFFFF"/>
        </w:rPr>
        <w:t>（一）深入解读重要政策。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围绕2019年经济社会发展总体要求和主要预期目标，坚持稳中求进工作总基调，以创新和完善宏观调控、激发市场主体活力、优化营商环境、培育壮大新动能、扎实推进乡村振兴战略、加强污染防治和生态建设、深化重点领域改革、更好保障和改善民生等为重点，全面公开、精准解读相关政策措施，确保政策内涵透明、信号清晰，稳定社会预期，提振市场信心。要建立健全重大决策事项的全链条解读机制，把握政策解读节奏和力度，提升解读效果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要做好政策精准解读和深度阐释，科学解读政策背景、主要内容、执行标准、惠民利民举措、新旧政策差异等。在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重点项目建设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、重点工作推进、重大事件发生时，相关部门主要负责同志要履行好信息发布、权威定调、自觉把关等职责，带头解读政策，主动引导预期。（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县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发展改革委、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县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工业和信息化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局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、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县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民政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局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、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县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生态环境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局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、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县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农业农村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局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、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县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商务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局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、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县财政局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分别牵头落实）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color w:val="333333"/>
        </w:rPr>
      </w:pPr>
      <w:r>
        <w:rPr>
          <w:rStyle w:val="7"/>
          <w:rFonts w:hint="eastAsia" w:ascii="微软雅黑" w:hAnsi="微软雅黑" w:eastAsia="微软雅黑" w:cs="微软雅黑"/>
          <w:b/>
          <w:color w:val="333333"/>
          <w:sz w:val="24"/>
          <w:szCs w:val="24"/>
          <w:shd w:val="clear" w:fill="FFFFFF"/>
        </w:rPr>
        <w:t>（二）积极回应社会关切。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对政府出台的重要改革措施、涉及公众切身利益、容易引发媒体和公众关注的政策文件，牵头起草部门要认真做好舆情风险评估研判，制定应对处置预案。进一步强化舆情回应意识，坚持将政务舆情回应作为网络舆情处置工作的重要环节，落实政务舆情回应的主体责任。对减税降费、金融安全、生态环境、脱贫攻坚、教育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体育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、食品药品、卫生健康、养老服务、公正监管、社会保障、社会治安、房地产市场、安全生产等经济社会热点，以及市场主体和人民群众办事创业的堵点痛点，要加强舆情监测、研判、回应，及时解疑释惑，理顺情绪，化解矛盾。加强重大突发事件舆情风险源头研判，增强回应的针对性，保持正确的舆论导向。主动与宣传、网信等相关部门联系沟通，健全完善重大政务舆情信息共享、协同联动、快速反应机制。（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县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教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体局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、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县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公安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局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、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县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民政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局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、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县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财政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局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、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县人力资源和社会保障局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、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县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生态环境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局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、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县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住房城乡建设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局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、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县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卫生健康委、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县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应急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局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、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县市场监督管理局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、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县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扶贫办、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县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医保局、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县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税务局分别牵头落实）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color w:val="333333"/>
        </w:rPr>
      </w:pPr>
      <w:r>
        <w:rPr>
          <w:rStyle w:val="7"/>
          <w:rFonts w:hint="eastAsia" w:ascii="微软雅黑" w:hAnsi="微软雅黑" w:eastAsia="微软雅黑" w:cs="微软雅黑"/>
          <w:b/>
          <w:color w:val="333333"/>
          <w:sz w:val="24"/>
          <w:szCs w:val="24"/>
          <w:shd w:val="clear" w:fill="FFFFFF"/>
        </w:rPr>
        <w:t>（三）提升解读回应实效。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探索运用政策简明问答、网络问政、政策进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村庄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等方式，采用图片图表、音频视频、卡通动漫等群众喜闻乐见的展现形式，多用客观数据、生动案例，进行立体式、多方位解读，真正让群众看得到、能理解。对群众关切和社会热点，要主动快速引导、释放权威信号、正面回应疑虑，推动解决实际问题，赢得群众理解和支持。善于利用多种媒体进行精准解读。要充分发挥政府网站、政务微博微信等作用，精准推送政策信息，切实增强政策解读的针对性和有效性。（各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乡镇（中心）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，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县直各单位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按职责分别负责落实）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color w:val="333333"/>
        </w:rPr>
      </w:pPr>
      <w:r>
        <w:rPr>
          <w:rStyle w:val="7"/>
          <w:rFonts w:hint="eastAsia" w:ascii="微软雅黑" w:hAnsi="微软雅黑" w:eastAsia="微软雅黑" w:cs="微软雅黑"/>
          <w:b/>
          <w:color w:val="333333"/>
          <w:sz w:val="24"/>
          <w:szCs w:val="24"/>
          <w:shd w:val="clear" w:fill="FFFFFF"/>
        </w:rPr>
        <w:t>二、聚焦权力监督，着力深化决策和执行公开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color w:val="333333"/>
        </w:rPr>
      </w:pPr>
      <w:r>
        <w:rPr>
          <w:rStyle w:val="7"/>
          <w:rFonts w:hint="eastAsia" w:ascii="微软雅黑" w:hAnsi="微软雅黑" w:eastAsia="微软雅黑" w:cs="微软雅黑"/>
          <w:b/>
          <w:color w:val="333333"/>
          <w:sz w:val="24"/>
          <w:szCs w:val="24"/>
          <w:shd w:val="clear" w:fill="FFFFFF"/>
        </w:rPr>
        <w:t>（一）推进重要决策公开。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进一步推进重大决策预公开，涉及公共利益和公众权益的重大事项，除依法依规应当保密的外，要主动向社会公布决策草案、决策依据等，同时创新公众参与方式，通过听证座谈、网络征集、咨询协商等多种形式，广泛听取公众意见。鼓励通过“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书记接访日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”等多种方式，畅通政府与群众互动渠道，让群众讲真话，帮群众解困惑，为群众排忧愁。进一步推进会议开放，对涉及重大民生事项的议题，应邀请有关方面人员列席会议。（各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乡镇（中心）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，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县直各单位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按职责分别负责落实）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color w:val="333333"/>
        </w:rPr>
      </w:pPr>
      <w:r>
        <w:rPr>
          <w:rStyle w:val="7"/>
          <w:rFonts w:hint="eastAsia" w:ascii="微软雅黑" w:hAnsi="微软雅黑" w:eastAsia="微软雅黑" w:cs="微软雅黑"/>
          <w:b/>
          <w:color w:val="333333"/>
          <w:sz w:val="24"/>
          <w:szCs w:val="24"/>
          <w:shd w:val="clear" w:fill="FFFFFF"/>
        </w:rPr>
        <w:t>（二）推进重要部署执行公开。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围绕2019年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县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政府工作报告、年度重点工作、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重点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项目等重大决策部署，加大稳增长、促改革、调结构、惠民生、防风险、保稳定系列政策措施的执行和落实情况公开力度。进一步加强督查和审计发现问题及整改落实情况、问责情况的公开，切实增强抓落实的执行力。在重大行政决策执行过程中，要跟踪决策的实施情况，了解利益相关方和社会公众对决策实施的意见和建议，积极开展决策执行效果的评估，及时调整完善，并将相关情况向社会公开。加大建议提案办理结果公开力度，对社会广泛关注、关系国计民生的建议和提案，原则上要公开答复全文。（各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乡镇（中心）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，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县直各单位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按职责分别负责落实）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color w:val="333333"/>
        </w:rPr>
      </w:pPr>
      <w:r>
        <w:rPr>
          <w:rStyle w:val="7"/>
          <w:rFonts w:hint="eastAsia" w:ascii="微软雅黑" w:hAnsi="微软雅黑" w:eastAsia="微软雅黑" w:cs="微软雅黑"/>
          <w:b/>
          <w:color w:val="333333"/>
          <w:sz w:val="24"/>
          <w:szCs w:val="24"/>
          <w:shd w:val="clear" w:fill="FFFFFF"/>
        </w:rPr>
        <w:t>（三）推动行政执法信息公开。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根据机构改革后的新职能，及时调整完善行政执法机关权责清单，按照“谁执法谁公示”原则，严格落实行政执法公示制度，规范行政执法行为。利用统一的执法信息公示平台，集中向社会依法公开行政执法职责、执法依据、执法标准、执法程序、监督途径等基本信息和执法结果信息。探索建立群众意见反馈互动机制和公示平台管理维护机制，强化行政执法社会监督。（各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乡镇（中心）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，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县直各单位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按职责分别负责落实）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color w:val="333333"/>
        </w:rPr>
      </w:pPr>
      <w:r>
        <w:rPr>
          <w:rStyle w:val="7"/>
          <w:rFonts w:hint="eastAsia" w:ascii="微软雅黑" w:hAnsi="微软雅黑" w:eastAsia="微软雅黑" w:cs="微软雅黑"/>
          <w:b/>
          <w:color w:val="333333"/>
          <w:sz w:val="24"/>
          <w:szCs w:val="24"/>
          <w:shd w:val="clear" w:fill="FFFFFF"/>
        </w:rPr>
        <w:t>三、聚焦政策落实，着力强化重点领域信息公开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color w:val="333333"/>
        </w:rPr>
      </w:pPr>
      <w:r>
        <w:rPr>
          <w:rStyle w:val="7"/>
          <w:rFonts w:hint="eastAsia" w:ascii="微软雅黑" w:hAnsi="微软雅黑" w:eastAsia="微软雅黑" w:cs="微软雅黑"/>
          <w:b/>
          <w:color w:val="333333"/>
          <w:sz w:val="24"/>
          <w:szCs w:val="24"/>
          <w:shd w:val="clear" w:fill="FFFFFF"/>
        </w:rPr>
        <w:t>（一）加强三大攻坚战信息公开。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围绕继续创新和完善宏观调控、着力缓解企业融资难融资贵问题、加快推进金融改革开放、稳妥处理政府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隐形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债务风险等方面，强化底线思维，及时依法公开相关信息。围绕解决“两不愁三保障”面临的突出问题、易地扶贫搬迁后续措施、健康扶贫“四道保障线”和教育扶贫“双负责制”、因病致贫家庭救助等方面，重点做好相关政策举措、扶贫项目、财政专项扶贫资金、行业扶贫相关财政资金等信息公开工作。围绕打赢蓝天保卫战、长江经济带“共抓大保护”攻坚行动、农业农村污染治理和加强城市垃圾分类处置等方面，进一步做好生态环境信息公开。（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县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发展改革委、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县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教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体局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、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县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财政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局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、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县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生态环境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局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、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县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水利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局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、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县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农业农村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局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、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县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商务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局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、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县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卫生健康委、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县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扶贫办分别牵头落实）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color w:val="333333"/>
        </w:rPr>
      </w:pPr>
      <w:r>
        <w:rPr>
          <w:rStyle w:val="7"/>
          <w:rFonts w:hint="eastAsia" w:ascii="微软雅黑" w:hAnsi="微软雅黑" w:eastAsia="微软雅黑" w:cs="微软雅黑"/>
          <w:b/>
          <w:color w:val="333333"/>
          <w:sz w:val="24"/>
          <w:szCs w:val="24"/>
          <w:shd w:val="clear" w:fill="FFFFFF"/>
        </w:rPr>
        <w:t>（二）加强重点民生领域信息公开。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突出做好就业、教育、医疗、养老、征地、公共文化等社会高度关注、涉及群众切身利益领域的信息公开工作。及时公开促进就业创业的政策和措施、就业供求信息，做好面向退役军人、下岗职工、农民工等重点群体的就业专项活动的公开工作。推进义务教育招生入学政策公开，通过多种形式及时公开义务教育招生方案、招生范围、招生程序、报名条件、学校情况、录取结果、咨询方式等信息。加大医疗服务、药品安全、医保监管、疫苗监管、公立医疗卫生机构绩效考核结果等信息公开力度。进一步推进征地信息主动公开，加快历史征地信息补录进度，增强信息查询的精准性便捷性。认真开展研究评估，差别化做好相关领域信息公开工作。（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县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教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体局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、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县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民政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局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、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县人力资源和社会保障局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、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县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自然资源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局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、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县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文旅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局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、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县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卫生健康委、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县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退役军人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事务管理局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、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县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医保局分别牵头落实）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color w:val="333333"/>
        </w:rPr>
      </w:pPr>
      <w:r>
        <w:rPr>
          <w:rStyle w:val="7"/>
          <w:rFonts w:hint="eastAsia" w:ascii="微软雅黑" w:hAnsi="微软雅黑" w:eastAsia="微软雅黑" w:cs="微软雅黑"/>
          <w:b/>
          <w:color w:val="333333"/>
          <w:sz w:val="24"/>
          <w:szCs w:val="24"/>
          <w:shd w:val="clear" w:fill="FFFFFF"/>
        </w:rPr>
        <w:t>（三）强化财政金融领域信息公开。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增加公开绩效目标、绩效自评结果、绩效评价报告的重点项目的数量和涉及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县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政府部门的数量。加快推进项目文本和绩效目标公开进度，确保均有项目向社会公开。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公开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各乡镇（中心）、县直各单位年度财政预决算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信息，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定期公开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政府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债务限额、余额、债务率、偿债率以及经济财政状况、债券发行、存续期管理等信息。（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县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财政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局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、各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乡镇（中心）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按职责分别负责落实）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color w:val="333333"/>
        </w:rPr>
      </w:pPr>
      <w:r>
        <w:rPr>
          <w:rStyle w:val="7"/>
          <w:rFonts w:hint="eastAsia" w:ascii="微软雅黑" w:hAnsi="微软雅黑" w:eastAsia="微软雅黑" w:cs="微软雅黑"/>
          <w:b/>
          <w:color w:val="333333"/>
          <w:sz w:val="24"/>
          <w:szCs w:val="24"/>
          <w:shd w:val="clear" w:fill="FFFFFF"/>
        </w:rPr>
        <w:t>四、聚焦优化服务，着力拓展公开渠道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color w:val="333333"/>
        </w:rPr>
      </w:pPr>
      <w:r>
        <w:rPr>
          <w:rStyle w:val="7"/>
          <w:rFonts w:hint="eastAsia" w:ascii="微软雅黑" w:hAnsi="微软雅黑" w:eastAsia="微软雅黑" w:cs="微软雅黑"/>
          <w:b/>
          <w:color w:val="333333"/>
          <w:sz w:val="24"/>
          <w:szCs w:val="24"/>
          <w:shd w:val="clear" w:fill="FFFFFF"/>
        </w:rPr>
        <w:t>（一）推进政府网站优质规范发展。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严格落实网络意识形态责任制，加强政府网站内容建设和信息发布审核，把好政治关、政策关、文字关。平稳做好政府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门户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网站改版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升级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工作。（各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乡镇（中心）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，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县直各单位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按职责分别负责落实）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color w:val="333333"/>
        </w:rPr>
      </w:pPr>
      <w:r>
        <w:rPr>
          <w:rStyle w:val="7"/>
          <w:rFonts w:hint="eastAsia" w:ascii="微软雅黑" w:hAnsi="微软雅黑" w:eastAsia="微软雅黑" w:cs="微软雅黑"/>
          <w:b/>
          <w:color w:val="333333"/>
          <w:sz w:val="24"/>
          <w:szCs w:val="24"/>
          <w:shd w:val="clear" w:fill="FFFFFF"/>
        </w:rPr>
        <w:t>（二）落实政务新媒体监管措施。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理顺政务新媒体管理机制，建立健全相关工作制度，做好开设整合、内容保障、安全防护、监督管理等工作。建成一批群众爱看爱用的政务新媒体优质精品账号。统筹推进政务新媒体与政府网站的协同联动、融合发展。加强县级政务新媒体与融媒体中心的沟通协调，提升信息发布、解读回应、政民互动、办事服务的整体水平。（各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乡镇（中心）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，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县直各单位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按职责分别负责落实）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color w:val="333333"/>
        </w:rPr>
      </w:pPr>
      <w:r>
        <w:rPr>
          <w:rStyle w:val="7"/>
          <w:rFonts w:hint="eastAsia" w:ascii="微软雅黑" w:hAnsi="微软雅黑" w:eastAsia="微软雅黑" w:cs="微软雅黑"/>
          <w:b/>
          <w:color w:val="333333"/>
          <w:sz w:val="24"/>
          <w:szCs w:val="24"/>
          <w:shd w:val="clear" w:fill="FFFFFF"/>
        </w:rPr>
        <w:t>（三）加快线上线下融合发展。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结合机构改革职责调整变化，及时梳理编制并公开进驻办事大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局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的审批服务事项、办事指南、办事流程等。着力做好实施更大规模的减税降费、“证照分离”改革、工程建设项目审批制度改革、压缩企业开办时间、优化企业注销办理流程、压减行政许可、市场准入负面清单动态调整、清理规范基层各类涉企乱收费项目、深入推进大众创业万众创新等方面的信息公开工作。进一步清理整合政务热线，推动政务热线与政府网站互动交流系统互联互通，共享共用政策业务咨询知识库，实现“一号对外”。（各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乡镇（中心）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，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县直各单位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按职责分别负责落实）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color w:val="333333"/>
        </w:rPr>
      </w:pPr>
      <w:r>
        <w:rPr>
          <w:rStyle w:val="7"/>
          <w:rFonts w:hint="eastAsia" w:ascii="微软雅黑" w:hAnsi="微软雅黑" w:eastAsia="微软雅黑" w:cs="微软雅黑"/>
          <w:b/>
          <w:color w:val="333333"/>
          <w:sz w:val="24"/>
          <w:szCs w:val="24"/>
          <w:shd w:val="clear" w:fill="FFFFFF"/>
        </w:rPr>
        <w:t>五、聚焦提升质量，着力完善公开制度机制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color w:val="333333"/>
        </w:rPr>
      </w:pPr>
      <w:r>
        <w:rPr>
          <w:rStyle w:val="7"/>
          <w:rFonts w:hint="eastAsia" w:ascii="微软雅黑" w:hAnsi="微软雅黑" w:eastAsia="微软雅黑" w:cs="微软雅黑"/>
          <w:b/>
          <w:color w:val="333333"/>
          <w:sz w:val="24"/>
          <w:szCs w:val="24"/>
          <w:shd w:val="clear" w:fill="FFFFFF"/>
        </w:rPr>
        <w:t>（一）认真落实政务公开考核分值的有关要求。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各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乡镇（中心）、县直各单位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要高度重视政务公开工作，进一步理顺和完善领导体制、工作机制，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县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政务公开领导小组要切实履行职责，定期听取政务公开工作情况汇报、研究解决重大问题。要把政务公开纳入政府绩效考核体系且分值权重不低于4%的要求落实到位，让监督机制发挥刚性约束作用。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color w:val="333333"/>
        </w:rPr>
      </w:pPr>
      <w:r>
        <w:rPr>
          <w:rStyle w:val="7"/>
          <w:rFonts w:hint="eastAsia" w:ascii="微软雅黑" w:hAnsi="微软雅黑" w:eastAsia="微软雅黑" w:cs="微软雅黑"/>
          <w:b/>
          <w:color w:val="333333"/>
          <w:sz w:val="24"/>
          <w:szCs w:val="24"/>
          <w:shd w:val="clear" w:fill="FFFFFF"/>
        </w:rPr>
        <w:t>（二）抓好政府信息公开条例的贯彻落实。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各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乡镇（中心）、县直各单位要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加强对政府工作人员的集中培训，使其准确理解掌握相关规定，切实增强公开意识和能力。加大政府信息公开力度，既要在公开数量上有所提升，更要在公开质量上有所优化，保障公众依法行使知情权、参与权、表达权、监督权。加强新条例的宣传解读，组织开展形式多样的普法活动，营造社会公众充分知情、有序参与、全面监督的良好氛围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color w:val="333333"/>
        </w:rPr>
      </w:pPr>
      <w:r>
        <w:rPr>
          <w:rStyle w:val="7"/>
          <w:rFonts w:hint="eastAsia" w:ascii="微软雅黑" w:hAnsi="微软雅黑" w:eastAsia="微软雅黑" w:cs="微软雅黑"/>
          <w:b/>
          <w:color w:val="333333"/>
          <w:sz w:val="24"/>
          <w:szCs w:val="24"/>
          <w:shd w:val="clear" w:fill="FFFFFF"/>
        </w:rPr>
        <w:t>（三）深化公共企事业单位信息公开。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教育、环境、文化旅游、卫生、住房保障、供水、供电、供气、公共交通、社会救助和社会福利等部门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要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加大相关领域公共企事业单位信息公开力度。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县政府将进一步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完善公开相关考核、评议、责任追究和监督检查制度，切实推进公共企事业单位信息公开工作。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</w:pPr>
      <w:r>
        <w:rPr>
          <w:rStyle w:val="7"/>
          <w:rFonts w:hint="eastAsia" w:ascii="微软雅黑" w:hAnsi="微软雅黑" w:eastAsia="微软雅黑" w:cs="微软雅黑"/>
          <w:b/>
          <w:color w:val="333333"/>
          <w:sz w:val="24"/>
          <w:szCs w:val="24"/>
          <w:shd w:val="clear" w:fill="FFFFFF"/>
        </w:rPr>
        <w:t>（四）加强相关基础工作。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强化信息化手段运用，做好政府信息管理等基础性工作。机构改革涉及的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各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部门要依法公开本机关的“三定”方案等信息，及时制定更新主动公开基本目录。建立行政规章和规范性文件公开台账，确保公开的政府信息底数清晰。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420"/>
        <w:jc w:val="left"/>
        <w:textAlignment w:val="auto"/>
        <w:rPr>
          <w:rFonts w:hint="eastAsia"/>
        </w:rPr>
      </w:pP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各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乡镇（中心）、县直各单位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贯彻落实本要点的情况，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将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纳入政府信息公开工作年度报告，并向社会公开。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县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政府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  <w:lang w:eastAsia="zh-CN"/>
        </w:rPr>
        <w:t>办公室会</w:t>
      </w: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适时对落实情况进行督查。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ZGNjZDVhOWVjZThlNDVhNWZlNDRkZjc4NDRlMzUifQ=="/>
  </w:docVars>
  <w:rsids>
    <w:rsidRoot w:val="00000000"/>
    <w:rsid w:val="00160107"/>
    <w:rsid w:val="01617E12"/>
    <w:rsid w:val="04CC503A"/>
    <w:rsid w:val="077F130C"/>
    <w:rsid w:val="08E04263"/>
    <w:rsid w:val="09A13C9C"/>
    <w:rsid w:val="0D837BD9"/>
    <w:rsid w:val="0E43354F"/>
    <w:rsid w:val="12DA155F"/>
    <w:rsid w:val="12F94C77"/>
    <w:rsid w:val="13A1260D"/>
    <w:rsid w:val="157A3869"/>
    <w:rsid w:val="159122EF"/>
    <w:rsid w:val="16455691"/>
    <w:rsid w:val="18AC40D4"/>
    <w:rsid w:val="18C966E3"/>
    <w:rsid w:val="19162B12"/>
    <w:rsid w:val="20B63428"/>
    <w:rsid w:val="21811554"/>
    <w:rsid w:val="24274A65"/>
    <w:rsid w:val="26274E72"/>
    <w:rsid w:val="26A97E8A"/>
    <w:rsid w:val="276C07AA"/>
    <w:rsid w:val="28A137ED"/>
    <w:rsid w:val="29933AEC"/>
    <w:rsid w:val="2B476FC6"/>
    <w:rsid w:val="2D5039F3"/>
    <w:rsid w:val="305677F2"/>
    <w:rsid w:val="32990D6A"/>
    <w:rsid w:val="34D62AD7"/>
    <w:rsid w:val="3ABB26F3"/>
    <w:rsid w:val="3B437575"/>
    <w:rsid w:val="3D7B63FD"/>
    <w:rsid w:val="3EA31341"/>
    <w:rsid w:val="3F9C5A42"/>
    <w:rsid w:val="409E6876"/>
    <w:rsid w:val="44006161"/>
    <w:rsid w:val="44F37278"/>
    <w:rsid w:val="4DFE6107"/>
    <w:rsid w:val="4F8D6F8B"/>
    <w:rsid w:val="50E747E3"/>
    <w:rsid w:val="52DC5C47"/>
    <w:rsid w:val="55143C6A"/>
    <w:rsid w:val="566057D9"/>
    <w:rsid w:val="570B4EFC"/>
    <w:rsid w:val="5A062FB2"/>
    <w:rsid w:val="5E860D68"/>
    <w:rsid w:val="60D009C7"/>
    <w:rsid w:val="62844F68"/>
    <w:rsid w:val="62FA61CD"/>
    <w:rsid w:val="64591224"/>
    <w:rsid w:val="677B2740"/>
    <w:rsid w:val="6B4A68C4"/>
    <w:rsid w:val="6F2458BD"/>
    <w:rsid w:val="6FA05A6E"/>
    <w:rsid w:val="74AC5B02"/>
    <w:rsid w:val="75A92B42"/>
    <w:rsid w:val="772C2409"/>
    <w:rsid w:val="7E90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Hyperlink"/>
    <w:basedOn w:val="6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2019-07-15T01:57:00Z</dcterms:created>
  <dc:creator>Administrator.PC-20120726QKYK</dc:creator>
  <cp:lastModifiedBy>呵呵呵</cp:lastModifiedBy>
  <cp:lastPrinted>2019-07-15T02:12:00Z</cp:lastPrinted>
  <dcterms:modified xsi:type="dcterms:W3CDTF">2023-11-10T03:29:53Z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1B058E0A45244B8AB625C23552AB266E_12</vt:lpwstr>
  </property>
</Properties>
</file>