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28"/>
        </w:rPr>
      </w:pPr>
      <w:r>
        <w:rPr>
          <w:rFonts w:hint="eastAsia"/>
          <w:sz w:val="28"/>
          <w:szCs w:val="28"/>
          <w:lang w:eastAsia="zh-CN"/>
        </w:rPr>
        <w:t>中共铅山县委政法委员会</w:t>
      </w:r>
      <w:r>
        <w:rPr>
          <w:rFonts w:hint="eastAsia"/>
          <w:sz w:val="28"/>
          <w:szCs w:val="28"/>
        </w:rPr>
        <w:t>部门2020年度部门决算</w:t>
      </w:r>
    </w:p>
    <w:p>
      <w:pPr>
        <w:jc w:val="center"/>
        <w:rPr>
          <w:rFonts w:hint="eastAsia"/>
          <w:sz w:val="28"/>
          <w:szCs w:val="28"/>
        </w:rPr>
      </w:pPr>
      <w:r>
        <w:rPr>
          <w:rFonts w:hint="eastAsia"/>
          <w:sz w:val="28"/>
          <w:szCs w:val="28"/>
        </w:rPr>
        <w:t>目 录</w:t>
      </w:r>
    </w:p>
    <w:p>
      <w:pPr>
        <w:jc w:val="center"/>
        <w:rPr>
          <w:rFonts w:hint="eastAsia"/>
          <w:sz w:val="28"/>
          <w:szCs w:val="28"/>
        </w:rPr>
      </w:pPr>
      <w:r>
        <w:rPr>
          <w:rFonts w:hint="eastAsia"/>
          <w:sz w:val="28"/>
          <w:szCs w:val="28"/>
        </w:rPr>
        <w:t>第一部分</w:t>
      </w:r>
      <w:r>
        <w:rPr>
          <w:rFonts w:hint="eastAsia"/>
          <w:sz w:val="28"/>
          <w:szCs w:val="28"/>
          <w:lang w:eastAsia="zh-CN"/>
        </w:rPr>
        <w:t>　中共铅山县委政法委员会部</w:t>
      </w:r>
      <w:r>
        <w:rPr>
          <w:rFonts w:hint="eastAsia"/>
          <w:sz w:val="28"/>
          <w:szCs w:val="28"/>
        </w:rPr>
        <w:t>门概况</w:t>
      </w:r>
    </w:p>
    <w:p>
      <w:pPr>
        <w:jc w:val="left"/>
        <w:rPr>
          <w:rFonts w:hint="eastAsia"/>
          <w:sz w:val="28"/>
          <w:szCs w:val="28"/>
        </w:rPr>
      </w:pPr>
      <w:r>
        <w:rPr>
          <w:rFonts w:hint="eastAsia"/>
          <w:sz w:val="28"/>
          <w:szCs w:val="28"/>
        </w:rPr>
        <w:t>一、部门主要职责</w:t>
      </w:r>
    </w:p>
    <w:p>
      <w:pPr>
        <w:jc w:val="left"/>
        <w:rPr>
          <w:rFonts w:hint="eastAsia"/>
          <w:sz w:val="28"/>
          <w:szCs w:val="28"/>
        </w:rPr>
      </w:pPr>
      <w:r>
        <w:rPr>
          <w:rFonts w:hint="eastAsia"/>
          <w:sz w:val="28"/>
          <w:szCs w:val="28"/>
        </w:rPr>
        <w:t>二、部门基本情况</w:t>
      </w:r>
    </w:p>
    <w:p>
      <w:pPr>
        <w:jc w:val="center"/>
        <w:rPr>
          <w:rFonts w:hint="eastAsia"/>
          <w:sz w:val="28"/>
          <w:szCs w:val="28"/>
        </w:rPr>
      </w:pPr>
      <w:r>
        <w:rPr>
          <w:rFonts w:hint="eastAsia"/>
          <w:sz w:val="28"/>
          <w:szCs w:val="28"/>
        </w:rPr>
        <w:t>第二部分</w:t>
      </w:r>
      <w:r>
        <w:rPr>
          <w:rFonts w:hint="eastAsia"/>
          <w:sz w:val="28"/>
          <w:szCs w:val="28"/>
          <w:lang w:eastAsia="zh-CN"/>
        </w:rPr>
        <w:t>　</w:t>
      </w:r>
      <w:r>
        <w:rPr>
          <w:rFonts w:hint="eastAsia"/>
          <w:sz w:val="28"/>
          <w:szCs w:val="28"/>
        </w:rPr>
        <w:t>2020年度部门决算表</w:t>
      </w:r>
    </w:p>
    <w:p>
      <w:pPr>
        <w:jc w:val="left"/>
        <w:rPr>
          <w:rFonts w:hint="eastAsia"/>
          <w:sz w:val="28"/>
          <w:szCs w:val="28"/>
        </w:rPr>
      </w:pPr>
      <w:r>
        <w:rPr>
          <w:rFonts w:hint="eastAsia"/>
          <w:sz w:val="28"/>
          <w:szCs w:val="28"/>
        </w:rPr>
        <w:t>一、收入支出决算总表</w:t>
      </w:r>
    </w:p>
    <w:p>
      <w:pPr>
        <w:jc w:val="left"/>
        <w:rPr>
          <w:rFonts w:hint="eastAsia"/>
          <w:sz w:val="28"/>
          <w:szCs w:val="28"/>
        </w:rPr>
      </w:pPr>
      <w:r>
        <w:rPr>
          <w:rFonts w:hint="eastAsia"/>
          <w:sz w:val="28"/>
          <w:szCs w:val="28"/>
        </w:rPr>
        <w:t>二、收入决算表</w:t>
      </w:r>
    </w:p>
    <w:p>
      <w:pPr>
        <w:jc w:val="left"/>
        <w:rPr>
          <w:rFonts w:hint="eastAsia"/>
          <w:sz w:val="28"/>
          <w:szCs w:val="28"/>
        </w:rPr>
      </w:pPr>
      <w:r>
        <w:rPr>
          <w:rFonts w:hint="eastAsia"/>
          <w:sz w:val="28"/>
          <w:szCs w:val="28"/>
        </w:rPr>
        <w:t>三、支出决算表</w:t>
      </w:r>
    </w:p>
    <w:p>
      <w:pPr>
        <w:jc w:val="left"/>
        <w:rPr>
          <w:rFonts w:hint="eastAsia"/>
          <w:sz w:val="28"/>
          <w:szCs w:val="28"/>
        </w:rPr>
      </w:pPr>
      <w:r>
        <w:rPr>
          <w:rFonts w:hint="eastAsia"/>
          <w:sz w:val="28"/>
          <w:szCs w:val="28"/>
        </w:rPr>
        <w:t>四、财政拨款收入支出决算总表</w:t>
      </w:r>
    </w:p>
    <w:p>
      <w:pPr>
        <w:jc w:val="left"/>
        <w:rPr>
          <w:rFonts w:hint="eastAsia"/>
          <w:sz w:val="28"/>
          <w:szCs w:val="28"/>
        </w:rPr>
      </w:pPr>
      <w:r>
        <w:rPr>
          <w:rFonts w:hint="eastAsia"/>
          <w:sz w:val="28"/>
          <w:szCs w:val="28"/>
        </w:rPr>
        <w:t>五、一般公共预算财政拨款支出决算表</w:t>
      </w:r>
    </w:p>
    <w:p>
      <w:pPr>
        <w:jc w:val="left"/>
        <w:rPr>
          <w:rFonts w:hint="eastAsia"/>
          <w:sz w:val="28"/>
          <w:szCs w:val="28"/>
        </w:rPr>
      </w:pPr>
      <w:r>
        <w:rPr>
          <w:rFonts w:hint="eastAsia"/>
          <w:sz w:val="28"/>
          <w:szCs w:val="28"/>
        </w:rPr>
        <w:t>六、一般公共预算财政拨款基本支出决算表</w:t>
      </w:r>
    </w:p>
    <w:p>
      <w:pPr>
        <w:jc w:val="left"/>
        <w:rPr>
          <w:rFonts w:hint="eastAsia"/>
          <w:sz w:val="28"/>
          <w:szCs w:val="28"/>
        </w:rPr>
      </w:pPr>
      <w:r>
        <w:rPr>
          <w:rFonts w:hint="eastAsia"/>
          <w:sz w:val="28"/>
          <w:szCs w:val="28"/>
        </w:rPr>
        <w:t>七、一般公共预算财政拨款“三公”经费支出决算表</w:t>
      </w:r>
    </w:p>
    <w:p>
      <w:pPr>
        <w:jc w:val="left"/>
        <w:rPr>
          <w:rFonts w:hint="eastAsia"/>
          <w:sz w:val="28"/>
          <w:szCs w:val="28"/>
        </w:rPr>
      </w:pPr>
      <w:r>
        <w:rPr>
          <w:rFonts w:hint="eastAsia"/>
          <w:sz w:val="28"/>
          <w:szCs w:val="28"/>
        </w:rPr>
        <w:t>八、政府性基金预算财政拨款收入支出决算表</w:t>
      </w:r>
    </w:p>
    <w:p>
      <w:pPr>
        <w:jc w:val="left"/>
        <w:rPr>
          <w:rFonts w:hint="eastAsia"/>
          <w:sz w:val="28"/>
          <w:szCs w:val="28"/>
        </w:rPr>
      </w:pPr>
      <w:r>
        <w:rPr>
          <w:rFonts w:hint="eastAsia"/>
          <w:sz w:val="28"/>
          <w:szCs w:val="28"/>
        </w:rPr>
        <w:t>九、国有资本经营预算财政拨款支出决算表</w:t>
      </w:r>
    </w:p>
    <w:p>
      <w:pPr>
        <w:jc w:val="left"/>
        <w:rPr>
          <w:rFonts w:hint="eastAsia"/>
          <w:sz w:val="28"/>
          <w:szCs w:val="28"/>
        </w:rPr>
      </w:pPr>
      <w:r>
        <w:rPr>
          <w:rFonts w:hint="eastAsia"/>
          <w:sz w:val="28"/>
          <w:szCs w:val="28"/>
        </w:rPr>
        <w:t>十、国有资产占用情况表</w:t>
      </w:r>
    </w:p>
    <w:p>
      <w:pPr>
        <w:jc w:val="center"/>
        <w:rPr>
          <w:rFonts w:hint="eastAsia"/>
          <w:sz w:val="28"/>
          <w:szCs w:val="28"/>
        </w:rPr>
      </w:pPr>
      <w:r>
        <w:rPr>
          <w:rFonts w:hint="eastAsia"/>
          <w:sz w:val="28"/>
          <w:szCs w:val="28"/>
        </w:rPr>
        <w:t>第三部分 2020年度部门决算情况说明</w:t>
      </w:r>
    </w:p>
    <w:p>
      <w:pPr>
        <w:jc w:val="left"/>
        <w:rPr>
          <w:rFonts w:hint="eastAsia"/>
          <w:sz w:val="28"/>
          <w:szCs w:val="28"/>
        </w:rPr>
      </w:pPr>
      <w:r>
        <w:rPr>
          <w:rFonts w:hint="eastAsia"/>
          <w:sz w:val="28"/>
          <w:szCs w:val="28"/>
        </w:rPr>
        <w:t>一、收入决算情况说明</w:t>
      </w:r>
    </w:p>
    <w:p>
      <w:pPr>
        <w:jc w:val="left"/>
        <w:rPr>
          <w:rFonts w:hint="eastAsia"/>
          <w:sz w:val="28"/>
          <w:szCs w:val="28"/>
        </w:rPr>
      </w:pPr>
      <w:r>
        <w:rPr>
          <w:rFonts w:hint="eastAsia"/>
          <w:sz w:val="28"/>
          <w:szCs w:val="28"/>
        </w:rPr>
        <w:t>二、支出决算情况说明</w:t>
      </w:r>
    </w:p>
    <w:p>
      <w:pPr>
        <w:jc w:val="left"/>
        <w:rPr>
          <w:rFonts w:hint="eastAsia"/>
          <w:sz w:val="28"/>
          <w:szCs w:val="28"/>
        </w:rPr>
      </w:pPr>
      <w:r>
        <w:rPr>
          <w:rFonts w:hint="eastAsia"/>
          <w:sz w:val="28"/>
          <w:szCs w:val="28"/>
        </w:rPr>
        <w:t>三、财政拨款支出决算情况说明</w:t>
      </w:r>
    </w:p>
    <w:p>
      <w:pPr>
        <w:jc w:val="left"/>
        <w:rPr>
          <w:rFonts w:hint="eastAsia"/>
          <w:sz w:val="28"/>
          <w:szCs w:val="28"/>
        </w:rPr>
      </w:pPr>
      <w:r>
        <w:rPr>
          <w:rFonts w:hint="eastAsia"/>
          <w:sz w:val="28"/>
          <w:szCs w:val="28"/>
        </w:rPr>
        <w:t>四、一般公共预算财政拨款基本支出决算情况说明</w:t>
      </w:r>
    </w:p>
    <w:p>
      <w:pPr>
        <w:jc w:val="left"/>
        <w:rPr>
          <w:rFonts w:hint="eastAsia"/>
          <w:sz w:val="28"/>
          <w:szCs w:val="28"/>
        </w:rPr>
      </w:pPr>
      <w:r>
        <w:rPr>
          <w:rFonts w:hint="eastAsia"/>
          <w:sz w:val="28"/>
          <w:szCs w:val="28"/>
        </w:rPr>
        <w:t>五、一般公共预算财政拨款“三公”经费支出决算情况说明</w:t>
      </w:r>
    </w:p>
    <w:p>
      <w:pPr>
        <w:jc w:val="left"/>
        <w:rPr>
          <w:rFonts w:hint="eastAsia"/>
          <w:sz w:val="28"/>
          <w:szCs w:val="28"/>
        </w:rPr>
      </w:pPr>
      <w:r>
        <w:rPr>
          <w:rFonts w:hint="eastAsia"/>
          <w:sz w:val="28"/>
          <w:szCs w:val="28"/>
        </w:rPr>
        <w:t>六、机关运行经费支出情况说明</w:t>
      </w:r>
    </w:p>
    <w:p>
      <w:pPr>
        <w:jc w:val="left"/>
        <w:rPr>
          <w:rFonts w:hint="eastAsia"/>
          <w:sz w:val="28"/>
          <w:szCs w:val="28"/>
        </w:rPr>
      </w:pPr>
      <w:r>
        <w:rPr>
          <w:rFonts w:hint="eastAsia"/>
          <w:sz w:val="28"/>
          <w:szCs w:val="28"/>
        </w:rPr>
        <w:t>七、政府采购支出情况说明</w:t>
      </w:r>
    </w:p>
    <w:p>
      <w:pPr>
        <w:jc w:val="left"/>
        <w:rPr>
          <w:rFonts w:hint="eastAsia"/>
          <w:sz w:val="28"/>
          <w:szCs w:val="28"/>
        </w:rPr>
      </w:pPr>
      <w:r>
        <w:rPr>
          <w:rFonts w:hint="eastAsia"/>
          <w:sz w:val="28"/>
          <w:szCs w:val="28"/>
        </w:rPr>
        <w:t>八、国有资产占用情况说明</w:t>
      </w:r>
    </w:p>
    <w:p>
      <w:pPr>
        <w:jc w:val="left"/>
        <w:rPr>
          <w:rFonts w:hint="eastAsia"/>
          <w:sz w:val="28"/>
          <w:szCs w:val="28"/>
        </w:rPr>
      </w:pPr>
      <w:r>
        <w:rPr>
          <w:rFonts w:hint="eastAsia"/>
          <w:sz w:val="28"/>
          <w:szCs w:val="28"/>
        </w:rPr>
        <w:t>九、预算绩效情况说明第四部分名词解释</w:t>
      </w:r>
    </w:p>
    <w:p>
      <w:pPr>
        <w:jc w:val="center"/>
        <w:rPr>
          <w:rFonts w:hint="eastAsia"/>
          <w:sz w:val="28"/>
          <w:szCs w:val="28"/>
          <w:lang w:eastAsia="zh-CN"/>
        </w:rPr>
      </w:pPr>
      <w:r>
        <w:rPr>
          <w:rFonts w:hint="eastAsia"/>
          <w:sz w:val="28"/>
          <w:szCs w:val="28"/>
          <w:lang w:eastAsia="zh-CN"/>
        </w:rPr>
        <w:t>　</w:t>
      </w:r>
    </w:p>
    <w:p>
      <w:pPr>
        <w:jc w:val="center"/>
        <w:rPr>
          <w:rFonts w:hint="eastAsia"/>
          <w:sz w:val="28"/>
          <w:szCs w:val="28"/>
          <w:lang w:eastAsia="zh-CN"/>
        </w:rPr>
      </w:pPr>
    </w:p>
    <w:p>
      <w:pPr>
        <w:numPr>
          <w:ilvl w:val="0"/>
          <w:numId w:val="1"/>
        </w:numPr>
        <w:ind w:left="280" w:leftChars="0" w:firstLine="0" w:firstLineChars="0"/>
        <w:jc w:val="center"/>
        <w:rPr>
          <w:rFonts w:hint="eastAsia"/>
          <w:sz w:val="28"/>
          <w:szCs w:val="28"/>
          <w:lang w:eastAsia="zh-CN"/>
        </w:rPr>
      </w:pPr>
      <w:r>
        <w:rPr>
          <w:rFonts w:hint="eastAsia"/>
          <w:sz w:val="28"/>
          <w:szCs w:val="28"/>
          <w:lang w:eastAsia="zh-CN"/>
        </w:rPr>
        <w:t>中共铅山县委政法委员会部门概况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default" w:ascii="Calibri" w:hAnsi="Calibri" w:cs="Calibri"/>
          <w:i w:val="0"/>
          <w:iCs w:val="0"/>
          <w:caps w:val="0"/>
          <w:color w:val="333333"/>
          <w:spacing w:val="0"/>
          <w:sz w:val="21"/>
          <w:szCs w:val="21"/>
        </w:rPr>
      </w:pPr>
      <w:r>
        <w:rPr>
          <w:rFonts w:hint="eastAsia" w:ascii="黑体" w:hAnsi="宋体" w:eastAsia="黑体" w:cs="黑体"/>
          <w:i w:val="0"/>
          <w:iCs w:val="0"/>
          <w:caps w:val="0"/>
          <w:color w:val="000000"/>
          <w:spacing w:val="0"/>
          <w:sz w:val="30"/>
          <w:szCs w:val="30"/>
          <w:shd w:val="clear" w:color="auto" w:fill="FFFFFF"/>
        </w:rPr>
        <w:t>一、部门主要职能</w:t>
      </w:r>
    </w:p>
    <w:p>
      <w:pPr>
        <w:jc w:val="left"/>
        <w:rPr>
          <w:rFonts w:hint="default"/>
          <w:sz w:val="28"/>
          <w:szCs w:val="28"/>
        </w:rPr>
      </w:pPr>
      <w:r>
        <w:rPr>
          <w:rFonts w:hint="eastAsia"/>
          <w:sz w:val="28"/>
          <w:szCs w:val="28"/>
        </w:rPr>
        <w:t>1.贯彻执行中央、省市县委和政府有关政法工作的方针、政策和工作部署，统一政法各部门的思想和行动；</w:t>
      </w:r>
    </w:p>
    <w:p>
      <w:pPr>
        <w:jc w:val="left"/>
        <w:rPr>
          <w:rFonts w:hint="default"/>
          <w:sz w:val="28"/>
          <w:szCs w:val="28"/>
        </w:rPr>
      </w:pPr>
      <w:r>
        <w:rPr>
          <w:rFonts w:hint="eastAsia"/>
          <w:sz w:val="28"/>
          <w:szCs w:val="28"/>
        </w:rPr>
        <w:t>2.组织协调指导综治、维稳、国安、防范和处理“法轮功”及其它邪教和对社会有危害气功组织问题的工作，推动各项措施的落实；</w:t>
      </w:r>
    </w:p>
    <w:p>
      <w:pPr>
        <w:jc w:val="left"/>
        <w:rPr>
          <w:rFonts w:hint="eastAsia"/>
          <w:sz w:val="28"/>
          <w:szCs w:val="28"/>
        </w:rPr>
      </w:pPr>
      <w:r>
        <w:rPr>
          <w:rFonts w:hint="eastAsia"/>
          <w:sz w:val="28"/>
          <w:szCs w:val="28"/>
        </w:rPr>
        <w:t>3.检查政法部门执行法律法规和党的方针政策的情况，结合我县实际研究制定严肃执法，落实党的方针政策的具体措施.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default" w:ascii="黑体" w:hAnsi="宋体" w:eastAsia="黑体" w:cs="黑体"/>
          <w:i w:val="0"/>
          <w:iCs w:val="0"/>
          <w:caps w:val="0"/>
          <w:color w:val="000000"/>
          <w:spacing w:val="0"/>
          <w:sz w:val="30"/>
          <w:szCs w:val="30"/>
          <w:shd w:val="clear" w:color="auto" w:fill="FFFFFF"/>
        </w:rPr>
      </w:pPr>
      <w:r>
        <w:rPr>
          <w:rFonts w:hint="eastAsia" w:ascii="黑体" w:hAnsi="宋体" w:eastAsia="黑体" w:cs="黑体"/>
          <w:i w:val="0"/>
          <w:iCs w:val="0"/>
          <w:caps w:val="0"/>
          <w:color w:val="000000"/>
          <w:spacing w:val="0"/>
          <w:sz w:val="30"/>
          <w:szCs w:val="30"/>
          <w:shd w:val="clear" w:color="auto" w:fill="FFFFFF"/>
        </w:rPr>
        <w:t>二、部门基本情况</w:t>
      </w:r>
    </w:p>
    <w:p>
      <w:pPr>
        <w:jc w:val="left"/>
        <w:rPr>
          <w:rFonts w:hint="default"/>
          <w:sz w:val="28"/>
          <w:szCs w:val="28"/>
        </w:rPr>
      </w:pPr>
      <w:r>
        <w:rPr>
          <w:rFonts w:hint="eastAsia"/>
          <w:sz w:val="28"/>
          <w:szCs w:val="28"/>
        </w:rPr>
        <w:t>政法委共有预算单位1个，包括本级政法委员会。编制人数12人，其中：行政编制9人、全部补助事业编制3人；实有人数21人，其中：在职人数</w:t>
      </w:r>
      <w:r>
        <w:rPr>
          <w:rFonts w:hint="eastAsia"/>
          <w:sz w:val="28"/>
          <w:szCs w:val="28"/>
          <w:lang w:val="en-US" w:eastAsia="zh-CN"/>
        </w:rPr>
        <w:t>11</w:t>
      </w:r>
      <w:r>
        <w:rPr>
          <w:rFonts w:hint="eastAsia"/>
          <w:sz w:val="28"/>
          <w:szCs w:val="28"/>
        </w:rPr>
        <w:t>人，包括行政人员</w:t>
      </w:r>
      <w:r>
        <w:rPr>
          <w:rFonts w:hint="eastAsia"/>
          <w:sz w:val="28"/>
          <w:szCs w:val="28"/>
          <w:lang w:val="en-US" w:eastAsia="zh-CN"/>
        </w:rPr>
        <w:t>8</w:t>
      </w:r>
      <w:r>
        <w:rPr>
          <w:rFonts w:hint="eastAsia"/>
          <w:sz w:val="28"/>
          <w:szCs w:val="28"/>
        </w:rPr>
        <w:t>人、全部补助事业人员</w:t>
      </w:r>
      <w:r>
        <w:rPr>
          <w:rFonts w:hint="eastAsia"/>
          <w:sz w:val="28"/>
          <w:szCs w:val="28"/>
          <w:lang w:val="en-US" w:eastAsia="zh-CN"/>
        </w:rPr>
        <w:t>3</w:t>
      </w:r>
      <w:r>
        <w:rPr>
          <w:rFonts w:hint="eastAsia"/>
          <w:sz w:val="28"/>
          <w:szCs w:val="28"/>
        </w:rPr>
        <w:t>人；离休人员0人；退休人7人；临时工0人；聘用人员0人；遗属0人。在校学生0人，其中：高等学校0人、中等专业学校0人。</w:t>
      </w:r>
      <w:r>
        <w:rPr>
          <w:rFonts w:hint="default"/>
          <w:sz w:val="28"/>
          <w:szCs w:val="28"/>
        </w:rPr>
        <w:t>合同工</w:t>
      </w:r>
      <w:r>
        <w:rPr>
          <w:rFonts w:hint="eastAsia"/>
          <w:sz w:val="28"/>
          <w:szCs w:val="28"/>
        </w:rPr>
        <w:t>2人。</w:t>
      </w:r>
    </w:p>
    <w:p>
      <w:pPr>
        <w:jc w:val="left"/>
        <w:rPr>
          <w:rFonts w:hint="default"/>
          <w:sz w:val="28"/>
          <w:szCs w:val="28"/>
        </w:rPr>
      </w:pPr>
    </w:p>
    <w:p>
      <w:pPr>
        <w:keepNext w:val="0"/>
        <w:keepLines w:val="0"/>
        <w:widowControl/>
        <w:suppressLineNumbers w:val="0"/>
        <w:ind w:firstLine="336" w:firstLineChars="0"/>
        <w:jc w:val="left"/>
      </w:pPr>
    </w:p>
    <w:p>
      <w:pPr>
        <w:keepNext w:val="0"/>
        <w:keepLines w:val="0"/>
        <w:widowControl/>
        <w:suppressLineNumbers w:val="0"/>
        <w:jc w:val="left"/>
      </w:pPr>
      <w:r>
        <w:rPr>
          <w:rFonts w:hint="eastAsia" w:ascii="宋体" w:hAnsi="宋体" w:eastAsia="宋体" w:cs="宋体"/>
          <w:b/>
          <w:color w:val="000000"/>
          <w:kern w:val="0"/>
          <w:sz w:val="31"/>
          <w:szCs w:val="31"/>
          <w:lang w:val="en-US" w:eastAsia="zh-CN" w:bidi="ar"/>
        </w:rPr>
        <w:t xml:space="preserve">第二部分 2020年度部门决算表 </w:t>
      </w:r>
    </w:p>
    <w:p>
      <w:pPr>
        <w:keepNext w:val="0"/>
        <w:keepLines w:val="0"/>
        <w:widowControl/>
        <w:suppressLineNumbers w:val="0"/>
        <w:jc w:val="left"/>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rPr>
      </w:pPr>
      <w:r>
        <w:rPr>
          <w:rFonts w:hint="eastAsia" w:ascii="宋体" w:hAnsi="宋体" w:eastAsia="宋体" w:cs="Arial"/>
          <w:color w:val="000000"/>
          <w:kern w:val="0"/>
          <w:sz w:val="44"/>
          <w:szCs w:val="44"/>
          <w:lang w:val="en-US" w:eastAsia="zh-CN" w:bidi="ar"/>
        </w:rPr>
        <w:t>收入支出决算总表</w:t>
      </w:r>
    </w:p>
    <w:p>
      <w:pPr>
        <w:keepNext w:val="0"/>
        <w:keepLines w:val="0"/>
        <w:widowControl w:val="0"/>
        <w:suppressLineNumbers w:val="0"/>
        <w:spacing w:before="0" w:beforeAutospacing="0" w:after="0" w:afterAutospacing="0"/>
        <w:ind w:left="0" w:right="0"/>
        <w:jc w:val="right"/>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公开01表</w:t>
      </w:r>
    </w:p>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20"/>
          <w:szCs w:val="20"/>
          <w:lang w:val="en-US" w:eastAsia="zh-CN" w:bidi="ar"/>
        </w:rPr>
        <w:t>编制单位：中共铅山县委政法委员会     2020年度        金额单位：万元</w:t>
      </w:r>
    </w:p>
    <w:tbl>
      <w:tblPr>
        <w:tblStyle w:val="3"/>
        <w:tblW w:w="8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719"/>
        <w:gridCol w:w="675"/>
        <w:gridCol w:w="876"/>
        <w:gridCol w:w="2459"/>
        <w:gridCol w:w="660"/>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7" w:hRule="atLeast"/>
          <w:jc w:val="center"/>
        </w:trPr>
        <w:tc>
          <w:tcPr>
            <w:tcW w:w="4270" w:type="dxa"/>
            <w:gridSpan w:val="3"/>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收     入</w:t>
            </w:r>
          </w:p>
        </w:tc>
        <w:tc>
          <w:tcPr>
            <w:tcW w:w="3995" w:type="dxa"/>
            <w:gridSpan w:val="3"/>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    目</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行次</w:t>
            </w:r>
          </w:p>
        </w:tc>
        <w:tc>
          <w:tcPr>
            <w:tcW w:w="876"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决算数</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项目（按功能分类）</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行次</w:t>
            </w:r>
          </w:p>
        </w:tc>
        <w:tc>
          <w:tcPr>
            <w:tcW w:w="876"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栏    次</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p>
        </w:tc>
        <w:tc>
          <w:tcPr>
            <w:tcW w:w="876"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栏    次</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p>
        </w:tc>
        <w:tc>
          <w:tcPr>
            <w:tcW w:w="876"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一、一般公共预算财政拨款收入</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1</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287.91</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一、一般公共服务支出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32</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613.79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二、政府性基金预算财政拨款收入</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2</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二、外交支出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33</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三、国有资本经营预算财政拨款收入</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3</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三、国防支出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34</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四、上级补助收入</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4</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四、公共安全支出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35</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五、事业收入</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5</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五、教育支出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36</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六、经营收入</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6</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六、科学技术支出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37</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七、附属单位上缴收入</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7</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七、文化旅游体育与传媒支出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38</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八、其他收入</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8</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八、社会保障和就业支出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39</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9</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九、卫生健康支出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40</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10</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十、节能环保支出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41</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11</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十一、城乡社区支出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42</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12</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十二、农林水支出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43</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13</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十三、交通运输支出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44</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3"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14</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十四、资源勘探工业信息等支出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45</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15</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十五、商业服务业等支出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46</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16</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十六、金融支出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47</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17</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十七、援助其他地区支出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48</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18</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十八、自然资源海洋气象等支出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49</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19</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十九、住房保障支出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50</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20</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二十、粮油物资储备支出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51</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21</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二十一、国有资本经营预算支出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52</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22</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二十二、灾害防治及应急管理支出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53</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23</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二十三、其他支出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54</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24</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二十四、债务还本支出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55</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25</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二十五、债务付息支出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56</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26</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二十六、抗疫特别国债安排的支出</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57</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本年收入合计</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27</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287.91</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本年支出合计</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58</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287.91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使用非财政拨款结余</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28</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结余分配                 </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59</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年初结转和结余</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29</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年末结转和结余                                </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60</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30</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61</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77" w:hRule="atLeast"/>
          <w:jc w:val="center"/>
        </w:trPr>
        <w:tc>
          <w:tcPr>
            <w:tcW w:w="271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r>
              <w:rPr>
                <w:rFonts w:hint="eastAsia" w:ascii="宋体" w:hAnsi="宋体" w:eastAsia="宋体" w:cs="Arial"/>
                <w:b/>
                <w:bCs/>
                <w:color w:val="000000"/>
                <w:kern w:val="0"/>
                <w:sz w:val="22"/>
                <w:szCs w:val="22"/>
                <w:lang w:val="en-US" w:eastAsia="zh-CN" w:bidi="ar"/>
              </w:rPr>
              <w:t>总计</w:t>
            </w:r>
          </w:p>
        </w:tc>
        <w:tc>
          <w:tcPr>
            <w:tcW w:w="67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31</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287.91</w:t>
            </w:r>
          </w:p>
        </w:tc>
        <w:tc>
          <w:tcPr>
            <w:tcW w:w="245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r>
              <w:rPr>
                <w:rFonts w:hint="eastAsia" w:ascii="宋体" w:hAnsi="宋体" w:eastAsia="宋体" w:cs="Arial"/>
                <w:b/>
                <w:bCs/>
                <w:color w:val="000000"/>
                <w:kern w:val="0"/>
                <w:sz w:val="22"/>
                <w:szCs w:val="22"/>
                <w:lang w:val="en-US" w:eastAsia="zh-CN" w:bidi="ar"/>
              </w:rPr>
              <w:t>总计</w:t>
            </w:r>
          </w:p>
        </w:tc>
        <w:tc>
          <w:tcPr>
            <w:tcW w:w="66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62</w:t>
            </w:r>
          </w:p>
        </w:tc>
        <w:tc>
          <w:tcPr>
            <w:tcW w:w="876"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287.91</w:t>
            </w:r>
          </w:p>
        </w:tc>
      </w:tr>
    </w:tbl>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注：1.本表反映部门本年度的总收支和年末结转结余情况。</w:t>
      </w:r>
    </w:p>
    <w:p>
      <w:pPr>
        <w:keepNext w:val="0"/>
        <w:keepLines w:val="0"/>
        <w:widowControl w:val="0"/>
        <w:suppressLineNumbers w:val="0"/>
        <w:spacing w:before="0" w:beforeAutospacing="0" w:after="0" w:afterAutospacing="0"/>
        <w:ind w:left="0" w:right="0" w:firstLine="400" w:firstLineChars="200"/>
        <w:jc w:val="both"/>
      </w:pPr>
      <w:r>
        <w:rPr>
          <w:rFonts w:hint="eastAsia" w:ascii="宋体" w:hAnsi="宋体" w:eastAsia="宋体" w:cs="Arial"/>
          <w:color w:val="000000"/>
          <w:kern w:val="0"/>
          <w:sz w:val="20"/>
          <w:szCs w:val="20"/>
          <w:lang w:val="en-US" w:eastAsia="zh-CN" w:bidi="ar"/>
        </w:rPr>
        <w:t>2.本套报表金额单位转换时可能存在尾数误差。</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rPr>
      </w:pPr>
      <w:r>
        <w:rPr>
          <w:rFonts w:hint="eastAsia" w:ascii="宋体" w:hAnsi="宋体" w:eastAsia="宋体" w:cs="Arial"/>
          <w:color w:val="000000"/>
          <w:kern w:val="0"/>
          <w:sz w:val="44"/>
          <w:szCs w:val="44"/>
          <w:lang w:val="en-US" w:eastAsia="zh-CN" w:bidi="ar"/>
        </w:rPr>
        <w:t>收入决算表</w:t>
      </w:r>
    </w:p>
    <w:p>
      <w:pPr>
        <w:keepNext w:val="0"/>
        <w:keepLines w:val="0"/>
        <w:widowControl w:val="0"/>
        <w:suppressLineNumbers w:val="0"/>
        <w:spacing w:before="0" w:beforeAutospacing="0" w:after="0" w:afterAutospacing="0"/>
        <w:ind w:left="0" w:right="0"/>
        <w:jc w:val="right"/>
        <w:rPr>
          <w:rFonts w:hint="eastAsia" w:ascii="宋体" w:hAnsi="宋体" w:eastAsia="宋体" w:cs="Arial"/>
          <w:color w:val="000000"/>
          <w:kern w:val="0"/>
          <w:sz w:val="20"/>
          <w:szCs w:val="20"/>
          <w:lang w:val="en-US" w:eastAsia="zh-CN" w:bidi="ar"/>
        </w:rPr>
      </w:pPr>
      <w:r>
        <w:rPr>
          <w:rFonts w:hint="eastAsia" w:ascii="宋体" w:hAnsi="宋体" w:eastAsia="宋体" w:cs="Arial"/>
          <w:color w:val="000000"/>
          <w:kern w:val="0"/>
          <w:sz w:val="20"/>
          <w:szCs w:val="20"/>
          <w:lang w:val="en-US" w:eastAsia="zh-CN" w:bidi="ar"/>
        </w:rPr>
        <w:t>公开02表</w:t>
      </w: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20"/>
          <w:szCs w:val="20"/>
          <w:lang w:val="en-US" w:eastAsia="zh-CN" w:bidi="ar"/>
        </w:rPr>
      </w:pPr>
      <w:r>
        <w:rPr>
          <w:rFonts w:hint="eastAsia" w:ascii="宋体" w:hAnsi="宋体" w:eastAsia="宋体" w:cs="Arial"/>
          <w:color w:val="000000"/>
          <w:kern w:val="0"/>
          <w:sz w:val="20"/>
          <w:szCs w:val="20"/>
          <w:lang w:val="en-US" w:eastAsia="zh-CN" w:bidi="ar"/>
        </w:rPr>
        <w:t>编制单位：中共铅山县委政法委员会   2020年度        金额单位：万元</w:t>
      </w:r>
    </w:p>
    <w:tbl>
      <w:tblPr>
        <w:tblStyle w:val="3"/>
        <w:tblW w:w="10116" w:type="dxa"/>
        <w:jc w:val="center"/>
        <w:shd w:val="clear" w:color="auto" w:fill="auto"/>
        <w:tblLayout w:type="fixed"/>
        <w:tblCellMar>
          <w:top w:w="0" w:type="dxa"/>
          <w:left w:w="108" w:type="dxa"/>
          <w:bottom w:w="0" w:type="dxa"/>
          <w:right w:w="108" w:type="dxa"/>
        </w:tblCellMar>
      </w:tblPr>
      <w:tblGrid>
        <w:gridCol w:w="48"/>
        <w:gridCol w:w="48"/>
        <w:gridCol w:w="1275"/>
        <w:gridCol w:w="3178"/>
        <w:gridCol w:w="887"/>
        <w:gridCol w:w="900"/>
        <w:gridCol w:w="720"/>
        <w:gridCol w:w="720"/>
        <w:gridCol w:w="720"/>
        <w:gridCol w:w="900"/>
        <w:gridCol w:w="720"/>
      </w:tblGrid>
      <w:tr>
        <w:tblPrEx>
          <w:shd w:val="clear" w:color="auto" w:fill="auto"/>
          <w:tblCellMar>
            <w:top w:w="0" w:type="dxa"/>
            <w:left w:w="108" w:type="dxa"/>
            <w:bottom w:w="0" w:type="dxa"/>
            <w:right w:w="108" w:type="dxa"/>
          </w:tblCellMar>
        </w:tblPrEx>
        <w:trPr>
          <w:trHeight w:val="308" w:hRule="atLeast"/>
          <w:jc w:val="center"/>
        </w:trPr>
        <w:tc>
          <w:tcPr>
            <w:tcW w:w="4549"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项目</w:t>
            </w:r>
          </w:p>
        </w:tc>
        <w:tc>
          <w:tcPr>
            <w:tcW w:w="887"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本年收入合计</w:t>
            </w:r>
          </w:p>
        </w:tc>
        <w:tc>
          <w:tcPr>
            <w:tcW w:w="90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财政拨款收入</w:t>
            </w:r>
          </w:p>
        </w:tc>
        <w:tc>
          <w:tcPr>
            <w:tcW w:w="72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上级补助收入</w:t>
            </w:r>
          </w:p>
        </w:tc>
        <w:tc>
          <w:tcPr>
            <w:tcW w:w="72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事业收入</w:t>
            </w:r>
          </w:p>
        </w:tc>
        <w:tc>
          <w:tcPr>
            <w:tcW w:w="72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经营收入</w:t>
            </w:r>
          </w:p>
        </w:tc>
        <w:tc>
          <w:tcPr>
            <w:tcW w:w="90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附属单位上缴收入</w:t>
            </w:r>
          </w:p>
        </w:tc>
        <w:tc>
          <w:tcPr>
            <w:tcW w:w="72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其他收入</w:t>
            </w:r>
          </w:p>
        </w:tc>
      </w:tr>
      <w:tr>
        <w:tblPrEx>
          <w:shd w:val="clear" w:color="auto" w:fill="auto"/>
          <w:tblCellMar>
            <w:top w:w="0" w:type="dxa"/>
            <w:left w:w="108" w:type="dxa"/>
            <w:bottom w:w="0" w:type="dxa"/>
            <w:right w:w="108" w:type="dxa"/>
          </w:tblCellMar>
        </w:tblPrEx>
        <w:trPr>
          <w:trHeight w:val="312" w:hRule="atLeast"/>
          <w:jc w:val="center"/>
        </w:trPr>
        <w:tc>
          <w:tcPr>
            <w:tcW w:w="1371"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3178"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科目名称</w:t>
            </w:r>
          </w:p>
        </w:tc>
        <w:tc>
          <w:tcPr>
            <w:tcW w:w="887" w:type="dxa"/>
            <w:vMerge w:val="continue"/>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jc w:val="center"/>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12"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87"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12"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87"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08" w:hRule="atLeast"/>
          <w:jc w:val="center"/>
        </w:trPr>
        <w:tc>
          <w:tcPr>
            <w:tcW w:w="48"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类</w:t>
            </w:r>
          </w:p>
        </w:tc>
        <w:tc>
          <w:tcPr>
            <w:tcW w:w="48"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款</w:t>
            </w:r>
          </w:p>
        </w:tc>
        <w:tc>
          <w:tcPr>
            <w:tcW w:w="127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项</w:t>
            </w:r>
          </w:p>
        </w:tc>
        <w:tc>
          <w:tcPr>
            <w:tcW w:w="31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栏次</w:t>
            </w:r>
          </w:p>
        </w:tc>
        <w:tc>
          <w:tcPr>
            <w:tcW w:w="887"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4</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5</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7 </w:t>
            </w:r>
          </w:p>
        </w:tc>
      </w:tr>
      <w:tr>
        <w:tblPrEx>
          <w:shd w:val="clear" w:color="auto" w:fill="auto"/>
          <w:tblCellMar>
            <w:top w:w="0" w:type="dxa"/>
            <w:left w:w="108" w:type="dxa"/>
            <w:bottom w:w="0" w:type="dxa"/>
            <w:right w:w="108" w:type="dxa"/>
          </w:tblCellMar>
        </w:tblPrEx>
        <w:trPr>
          <w:trHeight w:val="308" w:hRule="atLeast"/>
          <w:jc w:val="center"/>
        </w:trPr>
        <w:tc>
          <w:tcPr>
            <w:tcW w:w="48" w:type="dxa"/>
            <w:vMerge w:val="continue"/>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48" w:type="dxa"/>
            <w:vMerge w:val="continue"/>
            <w:tcBorders>
              <w:top w:val="nil"/>
              <w:left w:val="single" w:color="000000" w:sz="4" w:space="0"/>
              <w:bottom w:val="single" w:color="000000" w:sz="4" w:space="0"/>
              <w:right w:val="single" w:color="000000" w:sz="4" w:space="0"/>
            </w:tcBorders>
            <w:shd w:val="clear" w:color="auto" w:fill="C0C0C0"/>
            <w:noWrap/>
            <w:vAlign w:val="center"/>
          </w:tcPr>
          <w:p>
            <w:pPr>
              <w:jc w:val="center"/>
            </w:pPr>
          </w:p>
        </w:tc>
        <w:tc>
          <w:tcPr>
            <w:tcW w:w="1275"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317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合计</w:t>
            </w:r>
          </w:p>
        </w:tc>
        <w:tc>
          <w:tcPr>
            <w:tcW w:w="8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287.91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287.91</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w:t>
            </w:r>
          </w:p>
        </w:tc>
        <w:tc>
          <w:tcPr>
            <w:tcW w:w="3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一般公共服务支出</w:t>
            </w:r>
          </w:p>
        </w:tc>
        <w:tc>
          <w:tcPr>
            <w:tcW w:w="8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256.50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256.50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20131</w:t>
            </w:r>
          </w:p>
        </w:tc>
        <w:tc>
          <w:tcPr>
            <w:tcW w:w="3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8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2.81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2.81</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2013199</w:t>
            </w:r>
          </w:p>
        </w:tc>
        <w:tc>
          <w:tcPr>
            <w:tcW w:w="3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8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2.81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2.81</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20136</w:t>
            </w:r>
          </w:p>
        </w:tc>
        <w:tc>
          <w:tcPr>
            <w:tcW w:w="3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8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Arial"/>
                <w:color w:val="000000"/>
                <w:kern w:val="0"/>
                <w:sz w:val="22"/>
                <w:szCs w:val="22"/>
                <w:lang w:val="en-US" w:eastAsia="zh-CN"/>
              </w:rPr>
            </w:pPr>
            <w:r>
              <w:rPr>
                <w:rFonts w:hint="eastAsia" w:ascii="宋体" w:hAnsi="宋体" w:eastAsia="宋体" w:cs="宋体"/>
                <w:i w:val="0"/>
                <w:iCs w:val="0"/>
                <w:color w:val="000000"/>
                <w:kern w:val="0"/>
                <w:sz w:val="22"/>
                <w:szCs w:val="22"/>
                <w:u w:val="none"/>
                <w:lang w:val="en-US" w:eastAsia="zh-CN" w:bidi="ar"/>
              </w:rPr>
              <w:t>253.69</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253.69</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2013601</w:t>
            </w:r>
          </w:p>
        </w:tc>
        <w:tc>
          <w:tcPr>
            <w:tcW w:w="3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8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123.41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123.41</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90" w:hRule="atLeast"/>
          <w:jc w:val="center"/>
        </w:trPr>
        <w:tc>
          <w:tcPr>
            <w:tcW w:w="137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2013699</w:t>
            </w:r>
          </w:p>
        </w:tc>
        <w:tc>
          <w:tcPr>
            <w:tcW w:w="3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8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130.27</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130.27</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w:t>
            </w:r>
          </w:p>
        </w:tc>
        <w:tc>
          <w:tcPr>
            <w:tcW w:w="3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公共安全支出</w:t>
            </w:r>
          </w:p>
        </w:tc>
        <w:tc>
          <w:tcPr>
            <w:tcW w:w="8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20499</w:t>
            </w:r>
          </w:p>
        </w:tc>
        <w:tc>
          <w:tcPr>
            <w:tcW w:w="3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其他公共安全支出</w:t>
            </w:r>
          </w:p>
        </w:tc>
        <w:tc>
          <w:tcPr>
            <w:tcW w:w="8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2049901</w:t>
            </w:r>
          </w:p>
        </w:tc>
        <w:tc>
          <w:tcPr>
            <w:tcW w:w="3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8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208</w:t>
            </w:r>
          </w:p>
        </w:tc>
        <w:tc>
          <w:tcPr>
            <w:tcW w:w="3178"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887"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90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72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20805</w:t>
            </w:r>
          </w:p>
        </w:tc>
        <w:tc>
          <w:tcPr>
            <w:tcW w:w="31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2080505</w:t>
            </w:r>
          </w:p>
        </w:tc>
        <w:tc>
          <w:tcPr>
            <w:tcW w:w="31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16.09</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16.09</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2080506</w:t>
            </w:r>
          </w:p>
        </w:tc>
        <w:tc>
          <w:tcPr>
            <w:tcW w:w="31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4.31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31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21012</w:t>
            </w:r>
          </w:p>
        </w:tc>
        <w:tc>
          <w:tcPr>
            <w:tcW w:w="31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371"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2101201</w:t>
            </w:r>
          </w:p>
        </w:tc>
        <w:tc>
          <w:tcPr>
            <w:tcW w:w="317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88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7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bl>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22"/>
          <w:szCs w:val="22"/>
          <w:lang w:val="en-US" w:eastAsia="zh-CN" w:bidi="ar"/>
        </w:rPr>
        <w:t>注：本表反映部门本年度取得的各项收入情况。</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rPr>
      </w:pPr>
      <w:r>
        <w:rPr>
          <w:rFonts w:hint="eastAsia" w:ascii="宋体" w:hAnsi="宋体" w:eastAsia="宋体" w:cs="Arial"/>
          <w:color w:val="000000"/>
          <w:kern w:val="0"/>
          <w:sz w:val="44"/>
          <w:szCs w:val="44"/>
          <w:lang w:val="en-US" w:eastAsia="zh-CN" w:bidi="ar"/>
        </w:rPr>
        <w:t>支出决算表</w:t>
      </w:r>
    </w:p>
    <w:p>
      <w:pPr>
        <w:keepNext w:val="0"/>
        <w:keepLines w:val="0"/>
        <w:widowControl w:val="0"/>
        <w:suppressLineNumbers w:val="0"/>
        <w:spacing w:before="0" w:beforeAutospacing="0" w:after="0" w:afterAutospacing="0"/>
        <w:ind w:left="0" w:right="0"/>
        <w:jc w:val="right"/>
        <w:rPr>
          <w:rFonts w:hint="eastAsia" w:ascii="宋体" w:hAnsi="宋体" w:eastAsia="宋体" w:cs="Arial"/>
          <w:color w:val="000000"/>
          <w:kern w:val="0"/>
          <w:sz w:val="20"/>
          <w:szCs w:val="20"/>
          <w:lang w:val="en-US" w:eastAsia="zh-CN" w:bidi="ar"/>
        </w:rPr>
      </w:pPr>
      <w:r>
        <w:rPr>
          <w:rFonts w:hint="eastAsia" w:ascii="宋体" w:hAnsi="宋体" w:eastAsia="宋体" w:cs="Arial"/>
          <w:color w:val="000000"/>
          <w:kern w:val="0"/>
          <w:sz w:val="20"/>
          <w:szCs w:val="20"/>
          <w:lang w:val="en-US" w:eastAsia="zh-CN" w:bidi="ar"/>
        </w:rPr>
        <w:t>公开03表</w:t>
      </w: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20"/>
          <w:szCs w:val="20"/>
          <w:lang w:val="en-US" w:eastAsia="zh-CN" w:bidi="ar"/>
        </w:rPr>
      </w:pPr>
      <w:r>
        <w:rPr>
          <w:rFonts w:hint="eastAsia" w:ascii="宋体" w:hAnsi="宋体" w:eastAsia="宋体" w:cs="Arial"/>
          <w:color w:val="000000"/>
          <w:kern w:val="0"/>
          <w:sz w:val="20"/>
          <w:szCs w:val="20"/>
          <w:lang w:val="en-US" w:eastAsia="zh-CN" w:bidi="ar"/>
        </w:rPr>
        <w:t>编制单位：中共铅山县委政法委员会   2020年度        金额单位：万元</w:t>
      </w:r>
    </w:p>
    <w:tbl>
      <w:tblPr>
        <w:tblStyle w:val="3"/>
        <w:tblW w:w="9700" w:type="dxa"/>
        <w:jc w:val="center"/>
        <w:shd w:val="clear" w:color="auto" w:fill="auto"/>
        <w:tblLayout w:type="fixed"/>
        <w:tblCellMar>
          <w:top w:w="0" w:type="dxa"/>
          <w:left w:w="108" w:type="dxa"/>
          <w:bottom w:w="0" w:type="dxa"/>
          <w:right w:w="108" w:type="dxa"/>
        </w:tblCellMar>
      </w:tblPr>
      <w:tblGrid>
        <w:gridCol w:w="49"/>
        <w:gridCol w:w="50"/>
        <w:gridCol w:w="1460"/>
        <w:gridCol w:w="3253"/>
        <w:gridCol w:w="900"/>
        <w:gridCol w:w="900"/>
        <w:gridCol w:w="876"/>
        <w:gridCol w:w="656"/>
        <w:gridCol w:w="656"/>
        <w:gridCol w:w="900"/>
      </w:tblGrid>
      <w:tr>
        <w:tblPrEx>
          <w:shd w:val="clear" w:color="auto" w:fill="auto"/>
          <w:tblCellMar>
            <w:top w:w="0" w:type="dxa"/>
            <w:left w:w="108" w:type="dxa"/>
            <w:bottom w:w="0" w:type="dxa"/>
            <w:right w:w="108" w:type="dxa"/>
          </w:tblCellMar>
        </w:tblPrEx>
        <w:trPr>
          <w:trHeight w:val="308" w:hRule="atLeast"/>
          <w:jc w:val="center"/>
        </w:trPr>
        <w:tc>
          <w:tcPr>
            <w:tcW w:w="4812"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项    目</w:t>
            </w:r>
          </w:p>
        </w:tc>
        <w:tc>
          <w:tcPr>
            <w:tcW w:w="90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本年支出合计</w:t>
            </w:r>
          </w:p>
        </w:tc>
        <w:tc>
          <w:tcPr>
            <w:tcW w:w="90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基本支出</w:t>
            </w:r>
          </w:p>
        </w:tc>
        <w:tc>
          <w:tcPr>
            <w:tcW w:w="87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项目支出</w:t>
            </w:r>
          </w:p>
        </w:tc>
        <w:tc>
          <w:tcPr>
            <w:tcW w:w="65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上缴上级支出</w:t>
            </w:r>
          </w:p>
        </w:tc>
        <w:tc>
          <w:tcPr>
            <w:tcW w:w="656"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经营支出</w:t>
            </w:r>
          </w:p>
        </w:tc>
        <w:tc>
          <w:tcPr>
            <w:tcW w:w="90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12" w:hRule="atLeast"/>
          <w:jc w:val="center"/>
        </w:trPr>
        <w:tc>
          <w:tcPr>
            <w:tcW w:w="1559"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3253"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科目名称</w:t>
            </w: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jc w:val="center"/>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jc w:val="center"/>
              <w:rPr>
                <w:rFonts w:hint="default" w:ascii="Times New Roman" w:hAnsi="Times New Roman" w:eastAsia="Times New Roman" w:cs="Times New Roman"/>
                <w:sz w:val="20"/>
                <w:szCs w:val="20"/>
              </w:rPr>
            </w:pPr>
          </w:p>
        </w:tc>
        <w:tc>
          <w:tcPr>
            <w:tcW w:w="876" w:type="dxa"/>
            <w:vMerge w:val="continue"/>
            <w:tcBorders>
              <w:top w:val="single" w:color="000000" w:sz="4" w:space="0"/>
              <w:left w:val="nil"/>
              <w:bottom w:val="single" w:color="000000" w:sz="4" w:space="0"/>
              <w:right w:val="single" w:color="000000" w:sz="4" w:space="0"/>
            </w:tcBorders>
            <w:shd w:val="clear" w:color="auto" w:fill="C0C0C0"/>
            <w:vAlign w:val="center"/>
          </w:tcPr>
          <w:p>
            <w:pPr>
              <w:jc w:val="center"/>
              <w:rPr>
                <w:rFonts w:hint="default" w:ascii="Times New Roman" w:hAnsi="Times New Roman" w:eastAsia="Times New Roman" w:cs="Times New Roman"/>
                <w:sz w:val="20"/>
                <w:szCs w:val="20"/>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jc w:val="center"/>
              <w:rPr>
                <w:rFonts w:hint="default" w:ascii="Times New Roman" w:hAnsi="Times New Roman" w:eastAsia="Times New Roman" w:cs="Times New Roman"/>
                <w:sz w:val="20"/>
                <w:szCs w:val="20"/>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jc w:val="center"/>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jc w:val="center"/>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12"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76"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12" w:hRule="atLeast"/>
          <w:jc w:val="center"/>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876"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656"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08" w:hRule="atLeast"/>
          <w:jc w:val="center"/>
        </w:trPr>
        <w:tc>
          <w:tcPr>
            <w:tcW w:w="49"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类</w:t>
            </w:r>
          </w:p>
        </w:tc>
        <w:tc>
          <w:tcPr>
            <w:tcW w:w="50"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款</w:t>
            </w:r>
          </w:p>
        </w:tc>
        <w:tc>
          <w:tcPr>
            <w:tcW w:w="146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项</w:t>
            </w:r>
          </w:p>
        </w:tc>
        <w:tc>
          <w:tcPr>
            <w:tcW w:w="32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栏次</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w:t>
            </w:r>
          </w:p>
        </w:tc>
        <w:tc>
          <w:tcPr>
            <w:tcW w:w="87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4</w:t>
            </w:r>
          </w:p>
        </w:tc>
        <w:tc>
          <w:tcPr>
            <w:tcW w:w="656"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5</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308" w:hRule="atLeast"/>
          <w:jc w:val="center"/>
        </w:trPr>
        <w:tc>
          <w:tcPr>
            <w:tcW w:w="49" w:type="dxa"/>
            <w:vMerge w:val="continue"/>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50" w:type="dxa"/>
            <w:vMerge w:val="continue"/>
            <w:tcBorders>
              <w:top w:val="nil"/>
              <w:left w:val="single" w:color="000000" w:sz="4" w:space="0"/>
              <w:bottom w:val="single" w:color="000000" w:sz="4" w:space="0"/>
              <w:right w:val="single" w:color="000000" w:sz="4" w:space="0"/>
            </w:tcBorders>
            <w:shd w:val="clear" w:color="auto" w:fill="C0C0C0"/>
            <w:noWrap/>
            <w:vAlign w:val="center"/>
          </w:tcPr>
          <w:p>
            <w:pPr>
              <w:jc w:val="center"/>
            </w:pPr>
          </w:p>
        </w:tc>
        <w:tc>
          <w:tcPr>
            <w:tcW w:w="1460" w:type="dxa"/>
            <w:vMerge w:val="continue"/>
            <w:tcBorders>
              <w:top w:val="nil"/>
              <w:left w:val="nil"/>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3253"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合计</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287.91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148.53</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139.38</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w:t>
            </w:r>
          </w:p>
        </w:tc>
        <w:tc>
          <w:tcPr>
            <w:tcW w:w="3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一般公共服务支出</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256.50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123.41</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133.08</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20131</w:t>
            </w:r>
          </w:p>
        </w:tc>
        <w:tc>
          <w:tcPr>
            <w:tcW w:w="3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2.81</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2013199</w:t>
            </w:r>
          </w:p>
        </w:tc>
        <w:tc>
          <w:tcPr>
            <w:tcW w:w="3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2.81</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20136</w:t>
            </w:r>
          </w:p>
        </w:tc>
        <w:tc>
          <w:tcPr>
            <w:tcW w:w="3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253.69</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123.41</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130.27</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2013601</w:t>
            </w:r>
          </w:p>
        </w:tc>
        <w:tc>
          <w:tcPr>
            <w:tcW w:w="3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123.41</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123.41</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2013699</w:t>
            </w:r>
          </w:p>
        </w:tc>
        <w:tc>
          <w:tcPr>
            <w:tcW w:w="3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130.27</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130.27</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w:t>
            </w:r>
          </w:p>
        </w:tc>
        <w:tc>
          <w:tcPr>
            <w:tcW w:w="3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公共安全支出</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20499</w:t>
            </w:r>
          </w:p>
        </w:tc>
        <w:tc>
          <w:tcPr>
            <w:tcW w:w="3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其他公共安全支出</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2049901</w:t>
            </w:r>
          </w:p>
        </w:tc>
        <w:tc>
          <w:tcPr>
            <w:tcW w:w="3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208</w:t>
            </w:r>
          </w:p>
        </w:tc>
        <w:tc>
          <w:tcPr>
            <w:tcW w:w="3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20805</w:t>
            </w:r>
          </w:p>
        </w:tc>
        <w:tc>
          <w:tcPr>
            <w:tcW w:w="325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2080505</w:t>
            </w:r>
          </w:p>
        </w:tc>
        <w:tc>
          <w:tcPr>
            <w:tcW w:w="3253"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90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16.09</w:t>
            </w:r>
          </w:p>
        </w:tc>
        <w:tc>
          <w:tcPr>
            <w:tcW w:w="90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16.09</w:t>
            </w:r>
          </w:p>
        </w:tc>
        <w:tc>
          <w:tcPr>
            <w:tcW w:w="87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2080506</w:t>
            </w:r>
          </w:p>
        </w:tc>
        <w:tc>
          <w:tcPr>
            <w:tcW w:w="32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4.31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4.31</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32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21012</w:t>
            </w:r>
          </w:p>
        </w:tc>
        <w:tc>
          <w:tcPr>
            <w:tcW w:w="32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jc w:val="center"/>
        </w:trPr>
        <w:tc>
          <w:tcPr>
            <w:tcW w:w="1559"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2101201</w:t>
            </w:r>
          </w:p>
        </w:tc>
        <w:tc>
          <w:tcPr>
            <w:tcW w:w="32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8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65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c>
          <w:tcPr>
            <w:tcW w:w="9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bl>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22"/>
          <w:szCs w:val="22"/>
          <w:lang w:val="en-US" w:eastAsia="zh-CN" w:bidi="ar"/>
        </w:rPr>
        <w:t>注：本表反映部门本年度各项支出情况。</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val="0"/>
        <w:suppressLineNumbers w:val="0"/>
        <w:spacing w:before="0" w:beforeAutospacing="0" w:after="0" w:afterAutospacing="0"/>
        <w:ind w:left="0" w:right="0"/>
        <w:jc w:val="center"/>
      </w:pPr>
      <w:r>
        <w:rPr>
          <w:rFonts w:hint="eastAsia" w:ascii="宋体" w:hAnsi="宋体" w:eastAsia="宋体" w:cs="Arial"/>
          <w:color w:val="000000"/>
          <w:kern w:val="0"/>
          <w:sz w:val="44"/>
          <w:szCs w:val="44"/>
          <w:lang w:val="en-US" w:eastAsia="zh-CN" w:bidi="ar"/>
        </w:rPr>
        <w:t>财政拨款收入支出决算总表</w:t>
      </w:r>
    </w:p>
    <w:p>
      <w:pPr>
        <w:keepNext w:val="0"/>
        <w:keepLines w:val="0"/>
        <w:widowControl w:val="0"/>
        <w:suppressLineNumbers w:val="0"/>
        <w:spacing w:before="0" w:beforeAutospacing="0" w:after="0" w:afterAutospacing="0"/>
        <w:ind w:left="0" w:right="0"/>
        <w:jc w:val="right"/>
      </w:pPr>
      <w:r>
        <w:rPr>
          <w:rFonts w:hint="eastAsia" w:ascii="宋体" w:hAnsi="宋体" w:eastAsia="宋体" w:cs="Arial"/>
          <w:color w:val="000000"/>
          <w:kern w:val="0"/>
          <w:sz w:val="20"/>
          <w:szCs w:val="20"/>
          <w:lang w:val="en-US" w:eastAsia="zh-CN" w:bidi="ar"/>
        </w:rPr>
        <w:t>公开04表</w:t>
      </w:r>
    </w:p>
    <w:p>
      <w:pPr>
        <w:keepNext w:val="0"/>
        <w:keepLines w:val="0"/>
        <w:widowControl w:val="0"/>
        <w:suppressLineNumbers w:val="0"/>
        <w:spacing w:before="0" w:beforeAutospacing="0" w:after="0" w:afterAutospacing="0"/>
        <w:ind w:left="0" w:right="0"/>
        <w:jc w:val="both"/>
        <w:rPr>
          <w:lang w:val="en-US"/>
        </w:rPr>
      </w:pPr>
      <w:r>
        <w:rPr>
          <w:rFonts w:hint="eastAsia" w:ascii="宋体" w:hAnsi="宋体" w:eastAsia="宋体" w:cs="Arial"/>
          <w:color w:val="000000"/>
          <w:kern w:val="0"/>
          <w:sz w:val="20"/>
          <w:szCs w:val="20"/>
          <w:lang w:val="en-US" w:eastAsia="zh-CN" w:bidi="ar"/>
        </w:rPr>
        <w:t>编制单位：中共铅山县委政法委员会     2020年度        金额单位：万元</w:t>
      </w:r>
    </w:p>
    <w:tbl>
      <w:tblPr>
        <w:tblStyle w:val="3"/>
        <w:tblW w:w="102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2359"/>
        <w:gridCol w:w="495"/>
        <w:gridCol w:w="1125"/>
        <w:gridCol w:w="1980"/>
        <w:gridCol w:w="525"/>
        <w:gridCol w:w="915"/>
        <w:gridCol w:w="90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3979" w:type="dxa"/>
            <w:gridSpan w:val="3"/>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收     入</w:t>
            </w:r>
          </w:p>
        </w:tc>
        <w:tc>
          <w:tcPr>
            <w:tcW w:w="6300" w:type="dxa"/>
            <w:gridSpan w:val="6"/>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    目</w:t>
            </w:r>
          </w:p>
        </w:tc>
        <w:tc>
          <w:tcPr>
            <w:tcW w:w="495" w:type="dxa"/>
            <w:vMerge w:val="restart"/>
            <w:shd w:val="clear" w:color="auto" w:fill="C0C0C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行次</w:t>
            </w:r>
          </w:p>
        </w:tc>
        <w:tc>
          <w:tcPr>
            <w:tcW w:w="1125" w:type="dxa"/>
            <w:vMerge w:val="restart"/>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决算数</w:t>
            </w:r>
          </w:p>
        </w:tc>
        <w:tc>
          <w:tcPr>
            <w:tcW w:w="1980" w:type="dxa"/>
            <w:vMerge w:val="restart"/>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项目（按功能分类）</w:t>
            </w:r>
          </w:p>
        </w:tc>
        <w:tc>
          <w:tcPr>
            <w:tcW w:w="525" w:type="dxa"/>
            <w:vMerge w:val="restart"/>
            <w:shd w:val="clear" w:color="auto" w:fill="C0C0C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行次</w:t>
            </w:r>
          </w:p>
        </w:tc>
        <w:tc>
          <w:tcPr>
            <w:tcW w:w="3795" w:type="dxa"/>
            <w:gridSpan w:val="4"/>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0"/>
                <w:szCs w:val="20"/>
                <w:lang w:val="en-US"/>
              </w:rPr>
            </w:pPr>
            <w:r>
              <w:rPr>
                <w:rFonts w:hint="eastAsia" w:ascii="宋体" w:hAnsi="宋体" w:eastAsia="宋体" w:cs="Arial"/>
                <w:color w:val="000000"/>
                <w:kern w:val="0"/>
                <w:sz w:val="20"/>
                <w:szCs w:val="20"/>
                <w:lang w:val="en-US" w:eastAsia="zh-CN" w:bidi="ar"/>
              </w:rPr>
              <w:t>决算数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892"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p>
        </w:tc>
        <w:tc>
          <w:tcPr>
            <w:tcW w:w="495" w:type="dxa"/>
            <w:vMerge w:val="continue"/>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25" w:type="dxa"/>
            <w:vMerge w:val="continue"/>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980" w:type="dxa"/>
            <w:vMerge w:val="continue"/>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525" w:type="dxa"/>
            <w:vMerge w:val="continue"/>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15" w:type="dxa"/>
            <w:shd w:val="clear" w:color="auto" w:fill="C0C0C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小计</w:t>
            </w:r>
          </w:p>
        </w:tc>
        <w:tc>
          <w:tcPr>
            <w:tcW w:w="900" w:type="dxa"/>
            <w:shd w:val="clear" w:color="auto" w:fill="C0C0C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一般公共预算财政拨款</w:t>
            </w:r>
          </w:p>
        </w:tc>
        <w:tc>
          <w:tcPr>
            <w:tcW w:w="900" w:type="dxa"/>
            <w:shd w:val="clear" w:color="auto" w:fill="C0C0C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政府性基金预算财政拨款</w:t>
            </w:r>
          </w:p>
        </w:tc>
        <w:tc>
          <w:tcPr>
            <w:tcW w:w="1080" w:type="dxa"/>
            <w:shd w:val="clear" w:color="auto" w:fill="C0C0C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国有资本经营预算财政拨款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2"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栏    次</w:t>
            </w: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p>
        </w:tc>
        <w:tc>
          <w:tcPr>
            <w:tcW w:w="11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w:t>
            </w: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栏    次</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p>
        </w:tc>
        <w:tc>
          <w:tcPr>
            <w:tcW w:w="91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w:t>
            </w:r>
          </w:p>
        </w:tc>
        <w:tc>
          <w:tcPr>
            <w:tcW w:w="90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w:t>
            </w:r>
          </w:p>
        </w:tc>
        <w:tc>
          <w:tcPr>
            <w:tcW w:w="90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w:t>
            </w:r>
          </w:p>
        </w:tc>
        <w:tc>
          <w:tcPr>
            <w:tcW w:w="108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一、一般公共预算财政拨款</w:t>
            </w: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287.91</w:t>
            </w: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一、一般公共服务支出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33</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256.5</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256.5</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二、政府性基金预算财政拨款</w:t>
            </w: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二、外交支出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34</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三、国有资本经营预算财政拨款</w:t>
            </w: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三、国防支出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35</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四、公共安全支出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36</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6.3</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6.3</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62"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五、教育支出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37</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六、科学技术支出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38</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7</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七、文化旅游体育与传媒支出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39</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8</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八、社会保障和就业支出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40</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20.4</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20.4</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9</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九、卫生健康支出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41</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4.71</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4.71</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10</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十、节能环保支出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42</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11</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十一、城乡社区支出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43</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12</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十二、农林水支出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44</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13</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十三、交通运输支出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45</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14</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十四、资源勘探工业信息等支出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46</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15</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十五、商业服务业等支出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47</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16</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十六、金融支出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48</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17</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十七、援助其他地区支出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49</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18</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十八、自然资源海洋气象等支出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50</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19</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十九、住房保障支出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51</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20</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二十、粮油物资储备支出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52</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21</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二十一、国有资本经营预算支出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53</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22</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二十二、灾害防治及应急管理支出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54</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23</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二十三、其他支出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55</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24</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二十四、债务还本支出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56</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25</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二十五、债务付息支出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57</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26</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二十六、抗疫特别国债安排的支出</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58</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r>
              <w:rPr>
                <w:rFonts w:hint="eastAsia" w:ascii="宋体" w:hAnsi="宋体" w:eastAsia="宋体" w:cs="Arial"/>
                <w:b/>
                <w:bCs/>
                <w:color w:val="000000"/>
                <w:kern w:val="0"/>
                <w:sz w:val="22"/>
                <w:szCs w:val="22"/>
                <w:lang w:val="en-US" w:eastAsia="zh-CN" w:bidi="ar"/>
              </w:rPr>
              <w:t>本年收入合计</w:t>
            </w: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27</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both"/>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287.91</w:t>
            </w: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r>
              <w:rPr>
                <w:rFonts w:hint="eastAsia" w:ascii="宋体" w:hAnsi="宋体" w:eastAsia="宋体" w:cs="Arial"/>
                <w:b/>
                <w:bCs/>
                <w:color w:val="000000"/>
                <w:kern w:val="0"/>
                <w:sz w:val="22"/>
                <w:szCs w:val="22"/>
                <w:lang w:val="en-US" w:eastAsia="zh-CN" w:bidi="ar"/>
              </w:rPr>
              <w:t>本年支出合计</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59</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287.91</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287.91</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年初财政拨款结转和结余</w:t>
            </w: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28</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年末财政拨款结转和结余</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60</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308"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一、一般公共预算财政拨款</w:t>
            </w: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29</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61</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2"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二、政府性基金预算财政拨款</w:t>
            </w: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30</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62</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92"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三、国有资本经营预算财政拨款</w:t>
            </w: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31</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63</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92" w:hRule="atLeast"/>
          <w:jc w:val="center"/>
        </w:trPr>
        <w:tc>
          <w:tcPr>
            <w:tcW w:w="2359"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r>
              <w:rPr>
                <w:rFonts w:hint="eastAsia" w:ascii="宋体" w:hAnsi="宋体" w:eastAsia="宋体" w:cs="Arial"/>
                <w:b/>
                <w:bCs/>
                <w:color w:val="000000"/>
                <w:kern w:val="0"/>
                <w:sz w:val="22"/>
                <w:szCs w:val="22"/>
                <w:lang w:val="en-US" w:eastAsia="zh-CN" w:bidi="ar"/>
              </w:rPr>
              <w:t>总计</w:t>
            </w:r>
          </w:p>
        </w:tc>
        <w:tc>
          <w:tcPr>
            <w:tcW w:w="49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32</w:t>
            </w:r>
          </w:p>
        </w:tc>
        <w:tc>
          <w:tcPr>
            <w:tcW w:w="1125"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rPr>
              <w:t>287.91</w:t>
            </w:r>
          </w:p>
        </w:tc>
        <w:tc>
          <w:tcPr>
            <w:tcW w:w="1980"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b/>
                <w:bCs/>
                <w:color w:val="000000"/>
                <w:kern w:val="0"/>
                <w:sz w:val="22"/>
                <w:szCs w:val="22"/>
                <w:lang w:val="en-US"/>
              </w:rPr>
            </w:pPr>
            <w:r>
              <w:rPr>
                <w:rFonts w:hint="eastAsia" w:ascii="宋体" w:hAnsi="宋体" w:eastAsia="宋体" w:cs="Arial"/>
                <w:b/>
                <w:bCs/>
                <w:color w:val="000000"/>
                <w:kern w:val="0"/>
                <w:sz w:val="22"/>
                <w:szCs w:val="22"/>
                <w:lang w:val="en-US" w:eastAsia="zh-CN" w:bidi="ar"/>
              </w:rPr>
              <w:t>总计</w:t>
            </w:r>
          </w:p>
        </w:tc>
        <w:tc>
          <w:tcPr>
            <w:tcW w:w="525" w:type="dxa"/>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64</w:t>
            </w:r>
          </w:p>
        </w:tc>
        <w:tc>
          <w:tcPr>
            <w:tcW w:w="915"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rPr>
              <w:t>287.91</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rPr>
              <w:t>287.91</w:t>
            </w:r>
          </w:p>
        </w:tc>
        <w:tc>
          <w:tcPr>
            <w:tcW w:w="90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080" w:type="dxa"/>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bl>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22"/>
          <w:szCs w:val="22"/>
          <w:lang w:val="en-US" w:eastAsia="zh-CN" w:bidi="ar"/>
        </w:rPr>
        <w:t>注：本表反映部门本年度一般公共预算财政拨款、政府性基金预算财政拨款和国有资本经营预算财政拨款的总收支和年末结转结余情况。</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val="0"/>
        <w:suppressLineNumbers w:val="0"/>
        <w:spacing w:before="0" w:beforeAutospacing="0" w:after="0" w:afterAutospacing="0"/>
        <w:ind w:left="0" w:right="0"/>
        <w:jc w:val="center"/>
      </w:pPr>
      <w:r>
        <w:rPr>
          <w:rFonts w:hint="eastAsia" w:ascii="宋体" w:hAnsi="宋体" w:eastAsia="宋体" w:cs="Arial"/>
          <w:color w:val="000000"/>
          <w:kern w:val="0"/>
          <w:sz w:val="44"/>
          <w:szCs w:val="44"/>
          <w:lang w:val="en-US" w:eastAsia="zh-CN" w:bidi="ar"/>
        </w:rPr>
        <w:t>一般公共预算财政拨款支出决算表</w:t>
      </w:r>
    </w:p>
    <w:p>
      <w:pPr>
        <w:keepNext w:val="0"/>
        <w:keepLines w:val="0"/>
        <w:widowControl w:val="0"/>
        <w:suppressLineNumbers w:val="0"/>
        <w:spacing w:before="0" w:beforeAutospacing="0" w:after="0" w:afterAutospacing="0"/>
        <w:ind w:left="0" w:right="0"/>
        <w:jc w:val="right"/>
        <w:rPr>
          <w:rFonts w:hint="eastAsia" w:ascii="宋体" w:hAnsi="宋体" w:eastAsia="宋体" w:cs="Arial"/>
          <w:color w:val="000000"/>
          <w:kern w:val="0"/>
          <w:sz w:val="20"/>
          <w:szCs w:val="20"/>
          <w:lang w:val="en-US" w:eastAsia="zh-CN" w:bidi="ar"/>
        </w:rPr>
      </w:pPr>
      <w:r>
        <w:rPr>
          <w:rFonts w:hint="eastAsia" w:ascii="宋体" w:hAnsi="宋体" w:eastAsia="宋体" w:cs="Arial"/>
          <w:color w:val="000000"/>
          <w:kern w:val="0"/>
          <w:sz w:val="20"/>
          <w:szCs w:val="20"/>
          <w:lang w:val="en-US" w:eastAsia="zh-CN" w:bidi="ar"/>
        </w:rPr>
        <w:t>公开05表</w:t>
      </w: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20"/>
          <w:szCs w:val="20"/>
          <w:lang w:val="en-US" w:eastAsia="zh-CN" w:bidi="ar"/>
        </w:rPr>
      </w:pPr>
      <w:r>
        <w:rPr>
          <w:rFonts w:hint="eastAsia" w:ascii="宋体" w:hAnsi="宋体" w:eastAsia="宋体" w:cs="Arial"/>
          <w:color w:val="000000"/>
          <w:kern w:val="0"/>
          <w:sz w:val="20"/>
          <w:szCs w:val="20"/>
          <w:lang w:val="en-US" w:eastAsia="zh-CN" w:bidi="ar"/>
        </w:rPr>
        <w:t>编制单位：中共铅山县委政法委员会    2020年度        金额单位：万元</w:t>
      </w:r>
    </w:p>
    <w:tbl>
      <w:tblPr>
        <w:tblStyle w:val="3"/>
        <w:tblW w:w="8695" w:type="dxa"/>
        <w:tblInd w:w="89" w:type="dxa"/>
        <w:shd w:val="clear" w:color="auto" w:fill="auto"/>
        <w:tblLayout w:type="fixed"/>
        <w:tblCellMar>
          <w:top w:w="0" w:type="dxa"/>
          <w:left w:w="108" w:type="dxa"/>
          <w:bottom w:w="0" w:type="dxa"/>
          <w:right w:w="108" w:type="dxa"/>
        </w:tblCellMar>
      </w:tblPr>
      <w:tblGrid>
        <w:gridCol w:w="57"/>
        <w:gridCol w:w="57"/>
        <w:gridCol w:w="1619"/>
        <w:gridCol w:w="4052"/>
        <w:gridCol w:w="1024"/>
        <w:gridCol w:w="941"/>
        <w:gridCol w:w="945"/>
      </w:tblGrid>
      <w:tr>
        <w:tblPrEx>
          <w:shd w:val="clear" w:color="auto" w:fill="auto"/>
          <w:tblCellMar>
            <w:top w:w="0" w:type="dxa"/>
            <w:left w:w="108" w:type="dxa"/>
            <w:bottom w:w="0" w:type="dxa"/>
            <w:right w:w="108" w:type="dxa"/>
          </w:tblCellMar>
        </w:tblPrEx>
        <w:trPr>
          <w:trHeight w:val="338" w:hRule="atLeast"/>
        </w:trPr>
        <w:tc>
          <w:tcPr>
            <w:tcW w:w="5785"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项    目</w:t>
            </w:r>
          </w:p>
        </w:tc>
        <w:tc>
          <w:tcPr>
            <w:tcW w:w="1024"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本年支出合计</w:t>
            </w:r>
          </w:p>
        </w:tc>
        <w:tc>
          <w:tcPr>
            <w:tcW w:w="941"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基本支出</w:t>
            </w:r>
          </w:p>
        </w:tc>
        <w:tc>
          <w:tcPr>
            <w:tcW w:w="945"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项目支出</w:t>
            </w:r>
          </w:p>
        </w:tc>
      </w:tr>
      <w:tr>
        <w:tblPrEx>
          <w:shd w:val="clear" w:color="auto" w:fill="auto"/>
          <w:tblCellMar>
            <w:top w:w="0" w:type="dxa"/>
            <w:left w:w="108" w:type="dxa"/>
            <w:bottom w:w="0" w:type="dxa"/>
            <w:right w:w="108" w:type="dxa"/>
          </w:tblCellMar>
        </w:tblPrEx>
        <w:trPr>
          <w:trHeight w:val="312" w:hRule="atLeast"/>
        </w:trPr>
        <w:tc>
          <w:tcPr>
            <w:tcW w:w="1733"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支出功能分类科目编码</w:t>
            </w:r>
          </w:p>
        </w:tc>
        <w:tc>
          <w:tcPr>
            <w:tcW w:w="4052"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科目名称</w:t>
            </w:r>
          </w:p>
        </w:tc>
        <w:tc>
          <w:tcPr>
            <w:tcW w:w="1024" w:type="dxa"/>
            <w:vMerge w:val="continue"/>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941" w:type="dxa"/>
            <w:vMerge w:val="continue"/>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945" w:type="dxa"/>
            <w:vMerge w:val="continue"/>
            <w:tcBorders>
              <w:top w:val="single" w:color="000000" w:sz="4" w:space="0"/>
              <w:left w:val="nil"/>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024"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41"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45"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12" w:hRule="atLeast"/>
        </w:trPr>
        <w:tc>
          <w:tcPr>
            <w:tcW w:w="0" w:type="auto"/>
            <w:gridSpan w:val="3"/>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0" w:type="auto"/>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024"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41"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45"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08" w:hRule="atLeast"/>
        </w:trPr>
        <w:tc>
          <w:tcPr>
            <w:tcW w:w="57"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类</w:t>
            </w:r>
          </w:p>
        </w:tc>
        <w:tc>
          <w:tcPr>
            <w:tcW w:w="57"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款</w:t>
            </w:r>
          </w:p>
        </w:tc>
        <w:tc>
          <w:tcPr>
            <w:tcW w:w="1619"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项</w:t>
            </w:r>
          </w:p>
        </w:tc>
        <w:tc>
          <w:tcPr>
            <w:tcW w:w="40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栏次</w:t>
            </w:r>
          </w:p>
        </w:tc>
        <w:tc>
          <w:tcPr>
            <w:tcW w:w="1024"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w:t>
            </w:r>
          </w:p>
        </w:tc>
        <w:tc>
          <w:tcPr>
            <w:tcW w:w="941"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w:t>
            </w:r>
          </w:p>
        </w:tc>
      </w:tr>
      <w:tr>
        <w:tblPrEx>
          <w:shd w:val="clear" w:color="auto" w:fill="auto"/>
          <w:tblCellMar>
            <w:top w:w="0" w:type="dxa"/>
            <w:left w:w="108" w:type="dxa"/>
            <w:bottom w:w="0" w:type="dxa"/>
            <w:right w:w="108" w:type="dxa"/>
          </w:tblCellMar>
        </w:tblPrEx>
        <w:trPr>
          <w:trHeight w:val="308" w:hRule="atLeast"/>
        </w:trPr>
        <w:tc>
          <w:tcPr>
            <w:tcW w:w="57" w:type="dxa"/>
            <w:vMerge w:val="continue"/>
            <w:tcBorders>
              <w:top w:val="nil"/>
              <w:left w:val="single" w:color="000000" w:sz="4" w:space="0"/>
              <w:bottom w:val="single" w:color="000000" w:sz="4" w:space="0"/>
              <w:right w:val="single" w:color="000000" w:sz="4" w:space="0"/>
            </w:tcBorders>
            <w:shd w:val="clear" w:color="auto" w:fill="C0C0C0"/>
            <w:noWrap/>
            <w:vAlign w:val="center"/>
          </w:tcPr>
          <w:p>
            <w:pPr>
              <w:jc w:val="center"/>
              <w:rPr>
                <w:rFonts w:hint="default" w:ascii="Times New Roman" w:hAnsi="Times New Roman" w:eastAsia="Times New Roman" w:cs="Times New Roman"/>
                <w:sz w:val="20"/>
                <w:szCs w:val="20"/>
              </w:rPr>
            </w:pPr>
          </w:p>
        </w:tc>
        <w:tc>
          <w:tcPr>
            <w:tcW w:w="57" w:type="dxa"/>
            <w:vMerge w:val="continue"/>
            <w:tcBorders>
              <w:top w:val="nil"/>
              <w:left w:val="single" w:color="000000" w:sz="4" w:space="0"/>
              <w:bottom w:val="single" w:color="000000" w:sz="4" w:space="0"/>
              <w:right w:val="single" w:color="000000" w:sz="4" w:space="0"/>
            </w:tcBorders>
            <w:shd w:val="clear" w:color="auto" w:fill="C0C0C0"/>
            <w:noWrap/>
            <w:vAlign w:val="center"/>
          </w:tcPr>
          <w:p>
            <w:pPr>
              <w:jc w:val="center"/>
            </w:pPr>
          </w:p>
        </w:tc>
        <w:tc>
          <w:tcPr>
            <w:tcW w:w="1619" w:type="dxa"/>
            <w:vMerge w:val="continue"/>
            <w:tcBorders>
              <w:top w:val="nil"/>
              <w:left w:val="single" w:color="000000" w:sz="4" w:space="0"/>
              <w:bottom w:val="single" w:color="000000" w:sz="4" w:space="0"/>
              <w:right w:val="single" w:color="000000" w:sz="4" w:space="0"/>
            </w:tcBorders>
            <w:shd w:val="clear" w:color="auto" w:fill="C0C0C0"/>
            <w:noWrap/>
            <w:vAlign w:val="center"/>
          </w:tcPr>
          <w:p>
            <w:pPr>
              <w:jc w:val="center"/>
            </w:pPr>
          </w:p>
        </w:tc>
        <w:tc>
          <w:tcPr>
            <w:tcW w:w="4052"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合计</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287.91</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148.53</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139.38</w:t>
            </w:r>
          </w:p>
        </w:tc>
      </w:tr>
      <w:tr>
        <w:tblPrEx>
          <w:shd w:val="clear" w:color="auto" w:fill="auto"/>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w:t>
            </w:r>
          </w:p>
        </w:tc>
        <w:tc>
          <w:tcPr>
            <w:tcW w:w="4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一般公共服务支出</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256.50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123.41</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133.08</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20131</w:t>
            </w:r>
          </w:p>
        </w:tc>
        <w:tc>
          <w:tcPr>
            <w:tcW w:w="4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党委办公厅（室）及相关机构事务</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2.81</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2.81</w:t>
            </w:r>
          </w:p>
        </w:tc>
      </w:tr>
      <w:tr>
        <w:tblPrEx>
          <w:shd w:val="clear" w:color="auto" w:fill="auto"/>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2013199</w:t>
            </w:r>
          </w:p>
        </w:tc>
        <w:tc>
          <w:tcPr>
            <w:tcW w:w="4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其他党委办公厅（室）及相关机构事务支出</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2.81</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2.81</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20136</w:t>
            </w:r>
          </w:p>
        </w:tc>
        <w:tc>
          <w:tcPr>
            <w:tcW w:w="4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其他共产党事务支出</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253.69</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123.41</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130.27</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2013601</w:t>
            </w:r>
          </w:p>
        </w:tc>
        <w:tc>
          <w:tcPr>
            <w:tcW w:w="4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123.41</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123.41</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2013699</w:t>
            </w:r>
          </w:p>
        </w:tc>
        <w:tc>
          <w:tcPr>
            <w:tcW w:w="4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其他共产党事务支出</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130.27</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130.27</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w:t>
            </w:r>
          </w:p>
        </w:tc>
        <w:tc>
          <w:tcPr>
            <w:tcW w:w="4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公共安全支出</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20499</w:t>
            </w:r>
          </w:p>
        </w:tc>
        <w:tc>
          <w:tcPr>
            <w:tcW w:w="4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其他公共安全支出</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2049901</w:t>
            </w:r>
          </w:p>
        </w:tc>
        <w:tc>
          <w:tcPr>
            <w:tcW w:w="4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其他公共安全支出</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6.30</w:t>
            </w:r>
          </w:p>
        </w:tc>
      </w:tr>
      <w:tr>
        <w:tblPrEx>
          <w:shd w:val="clear" w:color="auto" w:fill="auto"/>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208</w:t>
            </w:r>
          </w:p>
        </w:tc>
        <w:tc>
          <w:tcPr>
            <w:tcW w:w="4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20805</w:t>
            </w:r>
          </w:p>
        </w:tc>
        <w:tc>
          <w:tcPr>
            <w:tcW w:w="40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02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9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20.40</w:t>
            </w:r>
          </w:p>
        </w:tc>
        <w:tc>
          <w:tcPr>
            <w:tcW w:w="9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nil"/>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2080505</w:t>
            </w:r>
          </w:p>
        </w:tc>
        <w:tc>
          <w:tcPr>
            <w:tcW w:w="4052"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24"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16.09</w:t>
            </w:r>
          </w:p>
        </w:tc>
        <w:tc>
          <w:tcPr>
            <w:tcW w:w="941"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16.09</w:t>
            </w:r>
          </w:p>
        </w:tc>
        <w:tc>
          <w:tcPr>
            <w:tcW w:w="945" w:type="dxa"/>
            <w:tcBorders>
              <w:top w:val="nil"/>
              <w:left w:val="nil"/>
              <w:bottom w:val="single" w:color="auto"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2080506</w:t>
            </w:r>
          </w:p>
        </w:tc>
        <w:tc>
          <w:tcPr>
            <w:tcW w:w="4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4.31</w:t>
            </w:r>
          </w:p>
        </w:tc>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4.31</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4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卫生健康支出</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21012</w:t>
            </w:r>
          </w:p>
        </w:tc>
        <w:tc>
          <w:tcPr>
            <w:tcW w:w="4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财政对基本医疗保险基金的补助</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173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2101201</w:t>
            </w:r>
          </w:p>
        </w:tc>
        <w:tc>
          <w:tcPr>
            <w:tcW w:w="405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 xml:space="preserve">  财政对职工基本医疗保险基金的补助</w:t>
            </w: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4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4.71</w:t>
            </w:r>
          </w:p>
        </w:tc>
        <w:tc>
          <w:tcPr>
            <w:tcW w:w="94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bl>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22"/>
          <w:szCs w:val="22"/>
          <w:lang w:val="en-US" w:eastAsia="zh-CN" w:bidi="ar"/>
        </w:rPr>
        <w:t>注：本表反映部门本年度一般公共预算财政拨款支出情况。</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44"/>
          <w:szCs w:val="44"/>
          <w:lang w:val="en-US" w:eastAsia="zh-CN" w:bidi="ar"/>
        </w:rPr>
        <w:t>一般公共预算财政拨款基本支出决算表</w:t>
      </w:r>
    </w:p>
    <w:p>
      <w:pPr>
        <w:keepNext w:val="0"/>
        <w:keepLines w:val="0"/>
        <w:widowControl w:val="0"/>
        <w:suppressLineNumbers w:val="0"/>
        <w:spacing w:before="0" w:beforeAutospacing="0" w:after="0" w:afterAutospacing="0"/>
        <w:ind w:left="0" w:right="0"/>
        <w:jc w:val="right"/>
        <w:rPr>
          <w:rFonts w:hint="eastAsia" w:ascii="宋体" w:hAnsi="宋体" w:eastAsia="宋体" w:cs="Arial"/>
          <w:color w:val="000000"/>
          <w:kern w:val="0"/>
          <w:sz w:val="20"/>
          <w:szCs w:val="20"/>
          <w:lang w:val="en-US" w:eastAsia="zh-CN" w:bidi="ar"/>
        </w:rPr>
      </w:pPr>
      <w:r>
        <w:rPr>
          <w:rFonts w:hint="eastAsia" w:ascii="宋体" w:hAnsi="宋体" w:eastAsia="宋体" w:cs="Arial"/>
          <w:color w:val="000000"/>
          <w:kern w:val="0"/>
          <w:sz w:val="20"/>
          <w:szCs w:val="20"/>
          <w:lang w:val="en-US" w:eastAsia="zh-CN" w:bidi="ar"/>
        </w:rPr>
        <w:t>公开06表</w:t>
      </w: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20"/>
          <w:szCs w:val="20"/>
          <w:lang w:val="en-US" w:eastAsia="zh-CN" w:bidi="ar"/>
        </w:rPr>
      </w:pPr>
      <w:r>
        <w:rPr>
          <w:rFonts w:hint="eastAsia" w:ascii="宋体" w:hAnsi="宋体" w:eastAsia="宋体" w:cs="Arial"/>
          <w:color w:val="000000"/>
          <w:kern w:val="0"/>
          <w:sz w:val="20"/>
          <w:szCs w:val="20"/>
          <w:lang w:val="en-US" w:eastAsia="zh-CN" w:bidi="ar"/>
        </w:rPr>
        <w:t>编制单位：中共铅山县委政法委员会址     2020年度        金额单位：万元</w:t>
      </w:r>
    </w:p>
    <w:tbl>
      <w:tblPr>
        <w:tblStyle w:val="3"/>
        <w:tblW w:w="10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66"/>
        <w:gridCol w:w="1649"/>
        <w:gridCol w:w="923"/>
        <w:gridCol w:w="766"/>
        <w:gridCol w:w="1792"/>
        <w:gridCol w:w="810"/>
        <w:gridCol w:w="1365"/>
        <w:gridCol w:w="1936"/>
        <w:gridCol w:w="14"/>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8" w:hRule="atLeast"/>
          <w:jc w:val="center"/>
        </w:trPr>
        <w:tc>
          <w:tcPr>
            <w:tcW w:w="3338" w:type="dxa"/>
            <w:gridSpan w:val="3"/>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人员经费</w:t>
            </w:r>
          </w:p>
        </w:tc>
        <w:tc>
          <w:tcPr>
            <w:tcW w:w="7507" w:type="dxa"/>
            <w:gridSpan w:val="7"/>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经济分类科目编码</w:t>
            </w:r>
          </w:p>
        </w:tc>
        <w:tc>
          <w:tcPr>
            <w:tcW w:w="1649"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科目名称</w:t>
            </w:r>
          </w:p>
        </w:tc>
        <w:tc>
          <w:tcPr>
            <w:tcW w:w="923"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金额</w:t>
            </w:r>
          </w:p>
        </w:tc>
        <w:tc>
          <w:tcPr>
            <w:tcW w:w="766"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经济分类科目编码</w:t>
            </w:r>
          </w:p>
        </w:tc>
        <w:tc>
          <w:tcPr>
            <w:tcW w:w="1792"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科目名称</w:t>
            </w:r>
          </w:p>
        </w:tc>
        <w:tc>
          <w:tcPr>
            <w:tcW w:w="810"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center"/>
              <w:textAlignment w:val="center"/>
            </w:pPr>
            <w:r>
              <w:rPr>
                <w:rFonts w:hint="eastAsia" w:ascii="宋体" w:hAnsi="宋体" w:eastAsia="宋体" w:cs="宋体"/>
                <w:i w:val="0"/>
                <w:iCs w:val="0"/>
                <w:color w:val="000000"/>
                <w:kern w:val="0"/>
                <w:sz w:val="22"/>
                <w:szCs w:val="22"/>
                <w:u w:val="none"/>
                <w:lang w:val="en-US" w:eastAsia="zh-CN" w:bidi="ar"/>
              </w:rPr>
              <w:t>金额</w:t>
            </w:r>
          </w:p>
        </w:tc>
        <w:tc>
          <w:tcPr>
            <w:tcW w:w="1365"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经济分类科目编码</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科目名称</w:t>
            </w:r>
          </w:p>
        </w:tc>
        <w:tc>
          <w:tcPr>
            <w:tcW w:w="824"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center"/>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b/>
                <w:bCs/>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301</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b/>
                <w:bCs/>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工资福利支出</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134.51</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b/>
                <w:bCs/>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302</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b/>
                <w:bCs/>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商品和服务支出</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13.66</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307</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b/>
                <w:bCs/>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债务利息及费用支出</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30101</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51.63</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30201</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30701</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30102</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46.48</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30202</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30702</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30103</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奖金</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4.01</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30203</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30703</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国内债务发行费用</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30106</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1.57</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30204</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30704</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国外债务发行费用</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30107</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30205</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水费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310</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b/>
                <w:bCs/>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资本性支出</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30108</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16.09</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30206</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电费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31001</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30109</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4.31</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30207</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31002</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30110</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9.41</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30208</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31003</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30111</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公务员医疗补助缴款</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30209</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31005</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30112</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0.66</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30211</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31006</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30113</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30212</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31007</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30114</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30213</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31008</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30199</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0.33</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30214</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31009</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b/>
                <w:bCs/>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303</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b/>
                <w:bCs/>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对个人和家庭的补助</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0.36</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30215</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31010</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30301</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30216</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310111</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30302</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30217</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31012</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30303</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30218</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31013</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30304</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30224</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31019</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30305</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生活补贴</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30225</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31021</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30306</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30226</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31022</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30307</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30227</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31099</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30308</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30228</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5.14</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312</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b/>
                <w:bCs/>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对企业补助</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30309</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0.36</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30229</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31201</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资本金注入</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30310</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30231</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31203</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政府投资基金股权投资</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30311</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代缴社会保险费</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30239</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8.52</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31204</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费用补贴</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30399</w:t>
            </w: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其他对个人和家庭的补助支出</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30240</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31205</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利息补贴</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left"/>
              <w:rPr>
                <w:rFonts w:hint="eastAsia" w:ascii="宋体" w:hAnsi="宋体" w:eastAsia="宋体" w:cs="Arial"/>
                <w:color w:val="000000"/>
                <w:kern w:val="0"/>
                <w:sz w:val="22"/>
                <w:szCs w:val="22"/>
                <w:lang w:val="en-US"/>
              </w:rPr>
            </w:pP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jc w:val="left"/>
              <w:rPr>
                <w:rFonts w:hint="eastAsia" w:ascii="宋体" w:hAnsi="宋体" w:eastAsia="宋体" w:cs="Arial"/>
                <w:color w:val="000000"/>
                <w:kern w:val="0"/>
                <w:sz w:val="22"/>
                <w:szCs w:val="22"/>
                <w:lang w:val="en-US"/>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szCs w:val="22"/>
                <w:lang w:val="en-US"/>
              </w:rPr>
            </w:pP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30299</w:t>
            </w:r>
          </w:p>
        </w:tc>
        <w:tc>
          <w:tcPr>
            <w:tcW w:w="1792"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10"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default"/>
                <w:lang w:val="en-US"/>
              </w:rPr>
            </w:pPr>
            <w:r>
              <w:rPr>
                <w:rFonts w:hint="eastAsia" w:ascii="宋体" w:hAnsi="宋体" w:eastAsia="宋体" w:cs="宋体"/>
                <w:i w:val="0"/>
                <w:iCs w:val="0"/>
                <w:color w:val="000000"/>
                <w:kern w:val="0"/>
                <w:sz w:val="22"/>
                <w:szCs w:val="22"/>
                <w:u w:val="none"/>
                <w:lang w:val="en-US" w:eastAsia="zh-CN" w:bidi="ar"/>
              </w:rPr>
              <w:t>0.00</w:t>
            </w: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31299</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其他对企业补助</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left"/>
              <w:rPr>
                <w:rFonts w:hint="eastAsia" w:ascii="宋体" w:hAnsi="宋体" w:eastAsia="宋体" w:cs="Arial"/>
                <w:color w:val="000000"/>
                <w:kern w:val="0"/>
                <w:sz w:val="22"/>
                <w:szCs w:val="22"/>
                <w:lang w:val="en-US"/>
              </w:rPr>
            </w:pP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jc w:val="left"/>
              <w:rPr>
                <w:rFonts w:hint="eastAsia" w:ascii="宋体" w:hAnsi="宋体" w:eastAsia="宋体" w:cs="Arial"/>
                <w:color w:val="000000"/>
                <w:kern w:val="0"/>
                <w:sz w:val="22"/>
                <w:szCs w:val="22"/>
                <w:lang w:val="en-US"/>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szCs w:val="22"/>
                <w:lang w:val="en-US"/>
              </w:rPr>
            </w:pP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left"/>
              <w:rPr>
                <w:rFonts w:hint="eastAsia" w:ascii="宋体" w:hAnsi="宋体" w:eastAsia="宋体" w:cs="Arial"/>
                <w:color w:val="000000"/>
                <w:kern w:val="0"/>
                <w:sz w:val="22"/>
                <w:szCs w:val="22"/>
                <w:lang w:val="en-US"/>
              </w:rPr>
            </w:pPr>
          </w:p>
        </w:tc>
        <w:tc>
          <w:tcPr>
            <w:tcW w:w="1792"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left"/>
              <w:rPr>
                <w:rFonts w:hint="eastAsia" w:ascii="宋体" w:hAnsi="宋体" w:eastAsia="宋体" w:cs="Arial"/>
                <w:color w:val="000000"/>
                <w:kern w:val="0"/>
                <w:sz w:val="22"/>
                <w:szCs w:val="22"/>
                <w:lang w:val="en-US"/>
              </w:rPr>
            </w:pPr>
          </w:p>
        </w:tc>
        <w:tc>
          <w:tcPr>
            <w:tcW w:w="810"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right"/>
            </w:pP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399</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b/>
                <w:bCs/>
                <w:color w:val="000000"/>
                <w:kern w:val="0"/>
                <w:sz w:val="22"/>
                <w:szCs w:val="22"/>
                <w:lang w:val="en-US"/>
              </w:rPr>
            </w:pPr>
            <w:r>
              <w:rPr>
                <w:rFonts w:hint="eastAsia" w:ascii="宋体" w:hAnsi="宋体" w:eastAsia="宋体" w:cs="宋体"/>
                <w:b/>
                <w:bCs/>
                <w:i w:val="0"/>
                <w:iCs w:val="0"/>
                <w:color w:val="000000"/>
                <w:kern w:val="0"/>
                <w:sz w:val="22"/>
                <w:szCs w:val="22"/>
                <w:u w:val="none"/>
                <w:lang w:val="en-US" w:eastAsia="zh-CN" w:bidi="ar"/>
              </w:rPr>
              <w:t>其他支出</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left"/>
              <w:rPr>
                <w:rFonts w:hint="eastAsia" w:ascii="宋体" w:hAnsi="宋体" w:eastAsia="宋体" w:cs="Arial"/>
                <w:color w:val="000000"/>
                <w:kern w:val="0"/>
                <w:sz w:val="22"/>
                <w:szCs w:val="22"/>
                <w:lang w:val="en-US"/>
              </w:rPr>
            </w:pP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jc w:val="left"/>
              <w:rPr>
                <w:rFonts w:hint="eastAsia" w:ascii="宋体" w:hAnsi="宋体" w:eastAsia="宋体" w:cs="Arial"/>
                <w:color w:val="000000"/>
                <w:kern w:val="0"/>
                <w:sz w:val="22"/>
                <w:szCs w:val="22"/>
                <w:lang w:val="en-US"/>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szCs w:val="22"/>
                <w:lang w:val="en-US"/>
              </w:rPr>
            </w:pP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left"/>
              <w:rPr>
                <w:rFonts w:hint="eastAsia" w:ascii="宋体" w:hAnsi="宋体" w:eastAsia="宋体" w:cs="Arial"/>
                <w:color w:val="000000"/>
                <w:kern w:val="0"/>
                <w:sz w:val="22"/>
                <w:szCs w:val="22"/>
                <w:lang w:val="en-US"/>
              </w:rPr>
            </w:pPr>
          </w:p>
        </w:tc>
        <w:tc>
          <w:tcPr>
            <w:tcW w:w="1792"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left"/>
              <w:rPr>
                <w:rFonts w:hint="eastAsia" w:ascii="宋体" w:hAnsi="宋体" w:eastAsia="宋体" w:cs="Arial"/>
                <w:color w:val="000000"/>
                <w:kern w:val="0"/>
                <w:sz w:val="22"/>
                <w:szCs w:val="22"/>
                <w:lang w:val="en-US"/>
              </w:rPr>
            </w:pPr>
          </w:p>
        </w:tc>
        <w:tc>
          <w:tcPr>
            <w:tcW w:w="810"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right"/>
            </w:pP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39906</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赠与</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left"/>
              <w:rPr>
                <w:rFonts w:hint="eastAsia" w:ascii="宋体" w:hAnsi="宋体" w:eastAsia="宋体" w:cs="Arial"/>
                <w:color w:val="000000"/>
                <w:kern w:val="0"/>
                <w:sz w:val="22"/>
                <w:szCs w:val="22"/>
                <w:lang w:val="en-US"/>
              </w:rPr>
            </w:pPr>
          </w:p>
        </w:tc>
        <w:tc>
          <w:tcPr>
            <w:tcW w:w="1649"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left"/>
              <w:rPr>
                <w:rFonts w:hint="eastAsia" w:ascii="宋体" w:hAnsi="宋体" w:eastAsia="宋体" w:cs="Arial"/>
                <w:color w:val="000000"/>
                <w:kern w:val="0"/>
                <w:sz w:val="22"/>
                <w:szCs w:val="22"/>
                <w:lang w:val="en-US"/>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szCs w:val="22"/>
                <w:lang w:val="en-US"/>
              </w:rPr>
            </w:pP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left"/>
              <w:rPr>
                <w:rFonts w:hint="eastAsia" w:ascii="宋体" w:hAnsi="宋体" w:eastAsia="宋体" w:cs="Arial"/>
                <w:color w:val="000000"/>
                <w:kern w:val="0"/>
                <w:sz w:val="22"/>
                <w:szCs w:val="22"/>
                <w:lang w:val="en-US"/>
              </w:rPr>
            </w:pPr>
          </w:p>
        </w:tc>
        <w:tc>
          <w:tcPr>
            <w:tcW w:w="1792"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left"/>
              <w:rPr>
                <w:rFonts w:hint="eastAsia" w:ascii="宋体" w:hAnsi="宋体" w:eastAsia="宋体" w:cs="Arial"/>
                <w:color w:val="000000"/>
                <w:kern w:val="0"/>
                <w:sz w:val="22"/>
                <w:szCs w:val="22"/>
                <w:lang w:val="en-US"/>
              </w:rPr>
            </w:pPr>
          </w:p>
        </w:tc>
        <w:tc>
          <w:tcPr>
            <w:tcW w:w="810"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right"/>
            </w:pP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39907</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left"/>
              <w:rPr>
                <w:rFonts w:hint="eastAsia" w:ascii="宋体" w:hAnsi="宋体" w:eastAsia="宋体" w:cs="Arial"/>
                <w:color w:val="000000"/>
                <w:kern w:val="0"/>
                <w:sz w:val="22"/>
                <w:szCs w:val="22"/>
                <w:lang w:val="en-US"/>
              </w:rPr>
            </w:pP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jc w:val="left"/>
              <w:rPr>
                <w:rFonts w:hint="eastAsia" w:ascii="宋体" w:hAnsi="宋体" w:eastAsia="宋体" w:cs="Arial"/>
                <w:color w:val="000000"/>
                <w:kern w:val="0"/>
                <w:sz w:val="22"/>
                <w:szCs w:val="22"/>
                <w:lang w:val="en-US"/>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hint="eastAsia" w:ascii="宋体" w:hAnsi="宋体" w:eastAsia="宋体" w:cs="Arial"/>
                <w:color w:val="000000"/>
                <w:kern w:val="0"/>
                <w:sz w:val="22"/>
                <w:szCs w:val="22"/>
                <w:lang w:val="en-US"/>
              </w:rPr>
            </w:pP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left"/>
              <w:rPr>
                <w:rFonts w:hint="eastAsia" w:ascii="宋体" w:hAnsi="宋体" w:eastAsia="宋体" w:cs="Arial"/>
                <w:color w:val="000000"/>
                <w:kern w:val="0"/>
                <w:sz w:val="22"/>
                <w:szCs w:val="22"/>
                <w:lang w:val="en-US"/>
              </w:rPr>
            </w:pPr>
          </w:p>
        </w:tc>
        <w:tc>
          <w:tcPr>
            <w:tcW w:w="1792" w:type="dxa"/>
            <w:tcBorders>
              <w:top w:val="single" w:color="auto" w:sz="4" w:space="0"/>
              <w:left w:val="single" w:color="auto" w:sz="4" w:space="0"/>
              <w:bottom w:val="single" w:color="auto" w:sz="4" w:space="0"/>
              <w:right w:val="single" w:color="auto" w:sz="4" w:space="0"/>
            </w:tcBorders>
            <w:shd w:val="clear" w:color="auto" w:fill="C0C0C0"/>
            <w:noWrap/>
            <w:vAlign w:val="bottom"/>
          </w:tcPr>
          <w:p>
            <w:pPr>
              <w:jc w:val="left"/>
              <w:rPr>
                <w:rFonts w:hint="eastAsia" w:ascii="宋体" w:hAnsi="宋体" w:eastAsia="宋体" w:cs="Arial"/>
                <w:color w:val="000000"/>
                <w:kern w:val="0"/>
                <w:sz w:val="22"/>
                <w:szCs w:val="22"/>
                <w:lang w:val="en-US"/>
              </w:rPr>
            </w:pPr>
          </w:p>
        </w:tc>
        <w:tc>
          <w:tcPr>
            <w:tcW w:w="810" w:type="dxa"/>
            <w:tcBorders>
              <w:top w:val="single" w:color="auto" w:sz="4" w:space="0"/>
              <w:left w:val="single" w:color="auto" w:sz="4" w:space="0"/>
              <w:bottom w:val="single" w:color="auto" w:sz="4" w:space="0"/>
              <w:right w:val="single" w:color="auto" w:sz="4" w:space="0"/>
            </w:tcBorders>
            <w:shd w:val="clear" w:color="auto" w:fill="C0C0C0"/>
            <w:noWrap/>
            <w:vAlign w:val="center"/>
          </w:tcPr>
          <w:p>
            <w:pPr>
              <w:jc w:val="right"/>
            </w:pPr>
          </w:p>
        </w:tc>
        <w:tc>
          <w:tcPr>
            <w:tcW w:w="136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39908</w:t>
            </w:r>
          </w:p>
        </w:tc>
        <w:tc>
          <w:tcPr>
            <w:tcW w:w="1950"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jc w:val="lef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824"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jc w:val="right"/>
              <w:textAlignment w:val="center"/>
              <w:rPr>
                <w:rFonts w:hint="eastAsia" w:ascii="宋体" w:hAnsi="宋体" w:eastAsia="宋体" w:cs="Arial"/>
                <w:color w:val="000000"/>
                <w:kern w:val="0"/>
                <w:sz w:val="22"/>
                <w:szCs w:val="22"/>
                <w:lang w:val="en-US"/>
              </w:rPr>
            </w:pPr>
            <w:r>
              <w:rPr>
                <w:rFonts w:hint="eastAsia" w:ascii="宋体" w:hAnsi="宋体" w:eastAsia="宋体" w:cs="宋体"/>
                <w:i w:val="0"/>
                <w:iCs w:val="0"/>
                <w:color w:val="000000"/>
                <w:kern w:val="0"/>
                <w:sz w:val="22"/>
                <w:szCs w:val="22"/>
                <w:u w:val="none"/>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p>
        </w:tc>
        <w:tc>
          <w:tcPr>
            <w:tcW w:w="1649"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p>
        </w:tc>
        <w:tc>
          <w:tcPr>
            <w:tcW w:w="766"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p>
        </w:tc>
        <w:tc>
          <w:tcPr>
            <w:tcW w:w="1792"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p>
        </w:tc>
        <w:tc>
          <w:tcPr>
            <w:tcW w:w="81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p>
        </w:tc>
        <w:tc>
          <w:tcPr>
            <w:tcW w:w="1365" w:type="dxa"/>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39999</w:t>
            </w:r>
          </w:p>
        </w:tc>
        <w:tc>
          <w:tcPr>
            <w:tcW w:w="1936" w:type="dxa"/>
            <w:tcBorders>
              <w:top w:val="single" w:color="auto" w:sz="4" w:space="0"/>
              <w:left w:val="single" w:color="auto" w:sz="4" w:space="0"/>
              <w:bottom w:val="single" w:color="auto" w:sz="4" w:space="0"/>
              <w:right w:val="single" w:color="auto" w:sz="4" w:space="0"/>
            </w:tcBorders>
            <w:shd w:val="clear" w:color="auto" w:fill="C0C0C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其他支出</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415" w:type="dxa"/>
            <w:gridSpan w:val="2"/>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人员经费合计</w:t>
            </w:r>
          </w:p>
        </w:tc>
        <w:tc>
          <w:tcPr>
            <w:tcW w:w="92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134.87</w:t>
            </w:r>
          </w:p>
        </w:tc>
        <w:tc>
          <w:tcPr>
            <w:tcW w:w="6669" w:type="dxa"/>
            <w:gridSpan w:val="5"/>
            <w:tcBorders>
              <w:top w:val="single" w:color="auto" w:sz="4" w:space="0"/>
              <w:left w:val="single" w:color="auto" w:sz="4" w:space="0"/>
              <w:bottom w:val="single" w:color="auto" w:sz="4" w:space="0"/>
              <w:right w:val="single" w:color="auto"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公用支出合计</w:t>
            </w:r>
          </w:p>
        </w:tc>
        <w:tc>
          <w:tcPr>
            <w:tcW w:w="83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13.66</w:t>
            </w:r>
          </w:p>
        </w:tc>
      </w:tr>
    </w:tbl>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22"/>
          <w:szCs w:val="22"/>
          <w:lang w:val="en-US" w:eastAsia="zh-CN" w:bidi="ar"/>
        </w:rPr>
        <w:t>注：本表反映部门本年度一般公共预算财政拨款基本支出明细情况。</w:t>
      </w:r>
    </w:p>
    <w:p>
      <w:pPr>
        <w:keepNext w:val="0"/>
        <w:keepLines w:val="0"/>
        <w:widowControl/>
        <w:suppressLineNumbers w:val="0"/>
        <w:jc w:val="left"/>
      </w:pPr>
    </w:p>
    <w:p>
      <w:pPr>
        <w:keepNext w:val="0"/>
        <w:keepLines w:val="0"/>
        <w:widowControl/>
        <w:suppressLineNumbers w:val="0"/>
        <w:jc w:val="left"/>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r>
        <w:rPr>
          <w:rFonts w:hint="eastAsia" w:ascii="宋体" w:hAnsi="宋体" w:eastAsia="宋体" w:cs="Arial"/>
          <w:color w:val="000000"/>
          <w:kern w:val="0"/>
          <w:sz w:val="44"/>
          <w:szCs w:val="44"/>
          <w:lang w:val="en-US" w:eastAsia="zh-CN" w:bidi="ar"/>
        </w:rPr>
        <w:t>一般公共预算财政拨款“三公”经费支出</w:t>
      </w:r>
    </w:p>
    <w:p>
      <w:pPr>
        <w:keepNext w:val="0"/>
        <w:keepLines w:val="0"/>
        <w:widowControl w:val="0"/>
        <w:suppressLineNumbers w:val="0"/>
        <w:spacing w:before="0" w:beforeAutospacing="0" w:after="0" w:afterAutospacing="0"/>
        <w:ind w:left="0" w:right="0"/>
        <w:jc w:val="center"/>
      </w:pPr>
      <w:r>
        <w:rPr>
          <w:rFonts w:hint="eastAsia" w:ascii="宋体" w:hAnsi="宋体" w:eastAsia="宋体" w:cs="Arial"/>
          <w:color w:val="000000"/>
          <w:kern w:val="0"/>
          <w:sz w:val="44"/>
          <w:szCs w:val="44"/>
          <w:lang w:val="en-US" w:eastAsia="zh-CN" w:bidi="ar"/>
        </w:rPr>
        <w:t>决算表</w:t>
      </w:r>
    </w:p>
    <w:p>
      <w:pPr>
        <w:keepNext w:val="0"/>
        <w:keepLines w:val="0"/>
        <w:widowControl w:val="0"/>
        <w:suppressLineNumbers w:val="0"/>
        <w:spacing w:before="0" w:beforeAutospacing="0" w:after="0" w:afterAutospacing="0"/>
        <w:ind w:left="0" w:right="0"/>
        <w:jc w:val="right"/>
        <w:rPr>
          <w:rFonts w:hint="eastAsia" w:ascii="宋体" w:hAnsi="宋体" w:eastAsia="宋体" w:cs="Arial"/>
          <w:color w:val="000000"/>
          <w:kern w:val="0"/>
          <w:sz w:val="20"/>
          <w:szCs w:val="20"/>
          <w:lang w:val="en-US" w:eastAsia="zh-CN" w:bidi="ar"/>
        </w:rPr>
      </w:pPr>
      <w:r>
        <w:rPr>
          <w:rFonts w:hint="eastAsia" w:ascii="宋体" w:hAnsi="宋体" w:eastAsia="宋体" w:cs="Arial"/>
          <w:color w:val="000000"/>
          <w:kern w:val="0"/>
          <w:sz w:val="20"/>
          <w:szCs w:val="20"/>
          <w:lang w:val="en-US" w:eastAsia="zh-CN" w:bidi="ar"/>
        </w:rPr>
        <w:t>公开07表</w:t>
      </w:r>
    </w:p>
    <w:p>
      <w:pPr>
        <w:keepNext w:val="0"/>
        <w:keepLines w:val="0"/>
        <w:widowControl w:val="0"/>
        <w:suppressLineNumbers w:val="0"/>
        <w:spacing w:before="0" w:beforeAutospacing="0" w:after="0" w:afterAutospacing="0"/>
        <w:ind w:left="0" w:right="0"/>
        <w:jc w:val="both"/>
        <w:rPr>
          <w:lang w:val="en-US"/>
        </w:rPr>
      </w:pPr>
      <w:r>
        <w:rPr>
          <w:rFonts w:hint="eastAsia" w:ascii="宋体" w:hAnsi="宋体" w:eastAsia="宋体" w:cs="Arial"/>
          <w:color w:val="000000"/>
          <w:kern w:val="0"/>
          <w:sz w:val="20"/>
          <w:szCs w:val="20"/>
          <w:lang w:val="en-US" w:eastAsia="zh-CN" w:bidi="ar"/>
        </w:rPr>
        <w:t>编制单位：中共铅山县委政法委员会   2020年度        金额单位：万元</w:t>
      </w:r>
    </w:p>
    <w:tbl>
      <w:tblPr>
        <w:tblStyle w:val="3"/>
        <w:tblW w:w="8451" w:type="dxa"/>
        <w:tblInd w:w="89" w:type="dxa"/>
        <w:shd w:val="clear" w:color="auto" w:fill="auto"/>
        <w:tblLayout w:type="autofit"/>
        <w:tblCellMar>
          <w:top w:w="0" w:type="dxa"/>
          <w:left w:w="108" w:type="dxa"/>
          <w:bottom w:w="0" w:type="dxa"/>
          <w:right w:w="108" w:type="dxa"/>
        </w:tblCellMar>
      </w:tblPr>
      <w:tblGrid>
        <w:gridCol w:w="4638"/>
        <w:gridCol w:w="915"/>
        <w:gridCol w:w="1458"/>
        <w:gridCol w:w="1440"/>
      </w:tblGrid>
      <w:tr>
        <w:tblPrEx>
          <w:shd w:val="clear" w:color="auto" w:fill="auto"/>
          <w:tblCellMar>
            <w:top w:w="0" w:type="dxa"/>
            <w:left w:w="108" w:type="dxa"/>
            <w:bottom w:w="0" w:type="dxa"/>
            <w:right w:w="108" w:type="dxa"/>
          </w:tblCellMar>
        </w:tblPrEx>
        <w:trPr>
          <w:trHeight w:val="338" w:hRule="atLeast"/>
        </w:trPr>
        <w:tc>
          <w:tcPr>
            <w:tcW w:w="4638"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项目</w:t>
            </w:r>
          </w:p>
        </w:tc>
        <w:tc>
          <w:tcPr>
            <w:tcW w:w="915"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栏次</w:t>
            </w:r>
          </w:p>
        </w:tc>
        <w:tc>
          <w:tcPr>
            <w:tcW w:w="1458"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年初预算数</w:t>
            </w:r>
          </w:p>
        </w:tc>
        <w:tc>
          <w:tcPr>
            <w:tcW w:w="1440"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决算数</w:t>
            </w:r>
          </w:p>
        </w:tc>
      </w:tr>
      <w:tr>
        <w:tblPrEx>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行次</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p>
        </w:tc>
        <w:tc>
          <w:tcPr>
            <w:tcW w:w="1458"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一、“三公”经费支出</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szCs w:val="22"/>
                <w:lang w:val="en-US" w:eastAsia="zh-CN"/>
              </w:rPr>
            </w:pPr>
            <w:r>
              <w:rPr>
                <w:rFonts w:hint="eastAsia" w:ascii="宋体" w:hAnsi="宋体" w:eastAsia="宋体" w:cs="Arial"/>
                <w:color w:val="000000"/>
                <w:kern w:val="0"/>
                <w:sz w:val="22"/>
                <w:szCs w:val="22"/>
                <w:lang w:val="en-US" w:eastAsia="zh-CN"/>
              </w:rPr>
              <w:t>8.76</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8.76</w:t>
            </w:r>
          </w:p>
        </w:tc>
      </w:tr>
      <w:tr>
        <w:tblPrEx>
          <w:tblCellMar>
            <w:top w:w="0" w:type="dxa"/>
            <w:left w:w="108" w:type="dxa"/>
            <w:bottom w:w="0" w:type="dxa"/>
            <w:right w:w="108" w:type="dxa"/>
          </w:tblCellMar>
        </w:tblPrEx>
        <w:trPr>
          <w:trHeight w:val="292"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1.因公出国（境）费</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2.公务用车购置及运行维护费</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（1）公务用车购置费</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（2）公务用车运行维护费</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3.公务接待费</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8.76</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8.76</w:t>
            </w:r>
          </w:p>
        </w:tc>
      </w:tr>
      <w:tr>
        <w:tblPrEx>
          <w:shd w:val="clear" w:color="auto" w:fill="auto"/>
          <w:tblCellMar>
            <w:top w:w="0" w:type="dxa"/>
            <w:left w:w="108" w:type="dxa"/>
            <w:bottom w:w="0" w:type="dxa"/>
            <w:right w:w="108" w:type="dxa"/>
          </w:tblCellMar>
        </w:tblPrEx>
        <w:trPr>
          <w:trHeight w:val="282"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（1）国内接待费</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7</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8.76</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其中：外事接待费</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8</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（2）国（境）外接待费</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9</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0.00</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二、相关统计数</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10</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1.因公出国（境）团组数（个）</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11</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2.因公出国（境）人次数（人）</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12</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3.公务用车购置数（辆）</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13</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w:t>
            </w:r>
          </w:p>
        </w:tc>
      </w:tr>
      <w:tr>
        <w:tblPrEx>
          <w:shd w:val="clear" w:color="auto" w:fill="auto"/>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4.公务用车保有量（辆）</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14</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5.国内公务接待批次（个）</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15</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68</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其中：外事接待批次（个）</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16</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6.国内公务接待人次（人）</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17</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675</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其中：外事接待人次（人）</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18</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7.国（境）外公务接待批次（个）</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19</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w:t>
            </w:r>
          </w:p>
        </w:tc>
      </w:tr>
      <w:tr>
        <w:tblPrEx>
          <w:shd w:val="clear" w:color="auto" w:fill="auto"/>
          <w:tblCellMar>
            <w:top w:w="0" w:type="dxa"/>
            <w:left w:w="108" w:type="dxa"/>
            <w:bottom w:w="0" w:type="dxa"/>
            <w:right w:w="108" w:type="dxa"/>
          </w:tblCellMar>
        </w:tblPrEx>
        <w:trPr>
          <w:trHeight w:val="308" w:hRule="atLeast"/>
        </w:trPr>
        <w:tc>
          <w:tcPr>
            <w:tcW w:w="4638"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8.国（境）外公务接待人次（人）</w:t>
            </w:r>
          </w:p>
        </w:tc>
        <w:tc>
          <w:tcPr>
            <w:tcW w:w="91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20</w:t>
            </w:r>
          </w:p>
        </w:tc>
        <w:tc>
          <w:tcPr>
            <w:tcW w:w="14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w:t>
            </w: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0</w:t>
            </w:r>
          </w:p>
        </w:tc>
      </w:tr>
    </w:tbl>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22"/>
          <w:szCs w:val="22"/>
          <w:lang w:val="en-US" w:eastAsia="zh-CN" w:bidi="ar"/>
        </w:rPr>
        <w:t>注：本表反映部门本年度“三公”经费支出预决算情况。其中，预算数为“三公”经费年初预算数，决算数是包括当年一般公共预算财政拨款和以前年度结转资金安排的实际支出。</w:t>
      </w:r>
    </w:p>
    <w:p>
      <w:pPr>
        <w:keepNext w:val="0"/>
        <w:keepLines w:val="0"/>
        <w:widowControl/>
        <w:suppressLineNumbers w:val="0"/>
        <w:jc w:val="left"/>
      </w:pP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44"/>
          <w:szCs w:val="44"/>
          <w:lang w:val="en-US" w:eastAsia="zh-CN" w:bidi="ar"/>
        </w:rPr>
        <w:t>政府性基金预算财政拨款收入支出决算表</w:t>
      </w:r>
    </w:p>
    <w:p>
      <w:pPr>
        <w:keepNext w:val="0"/>
        <w:keepLines w:val="0"/>
        <w:widowControl w:val="0"/>
        <w:suppressLineNumbers w:val="0"/>
        <w:spacing w:before="0" w:beforeAutospacing="0" w:after="0" w:afterAutospacing="0"/>
        <w:ind w:left="0" w:right="0"/>
        <w:jc w:val="right"/>
        <w:rPr>
          <w:rFonts w:hint="eastAsia" w:ascii="宋体" w:hAnsi="宋体" w:eastAsia="宋体" w:cs="Arial"/>
          <w:color w:val="000000"/>
          <w:kern w:val="0"/>
          <w:sz w:val="20"/>
          <w:szCs w:val="20"/>
          <w:lang w:val="en-US" w:eastAsia="zh-CN" w:bidi="ar"/>
        </w:rPr>
      </w:pPr>
      <w:r>
        <w:rPr>
          <w:rFonts w:hint="eastAsia" w:ascii="宋体" w:hAnsi="宋体" w:eastAsia="宋体" w:cs="Arial"/>
          <w:color w:val="000000"/>
          <w:kern w:val="0"/>
          <w:sz w:val="20"/>
          <w:szCs w:val="20"/>
          <w:lang w:val="en-US" w:eastAsia="zh-CN" w:bidi="ar"/>
        </w:rPr>
        <w:t>公开08表</w:t>
      </w:r>
    </w:p>
    <w:p>
      <w:pPr>
        <w:keepNext w:val="0"/>
        <w:keepLines w:val="0"/>
        <w:widowControl w:val="0"/>
        <w:suppressLineNumbers w:val="0"/>
        <w:spacing w:before="0" w:beforeAutospacing="0" w:after="0" w:afterAutospacing="0"/>
        <w:ind w:left="0" w:right="0"/>
        <w:jc w:val="both"/>
        <w:rPr>
          <w:lang w:val="en-US"/>
        </w:rPr>
      </w:pPr>
      <w:r>
        <w:rPr>
          <w:rFonts w:hint="eastAsia" w:ascii="宋体" w:hAnsi="宋体" w:eastAsia="宋体" w:cs="Arial"/>
          <w:color w:val="000000"/>
          <w:kern w:val="0"/>
          <w:sz w:val="20"/>
          <w:szCs w:val="20"/>
          <w:lang w:val="en-US" w:eastAsia="zh-CN" w:bidi="ar"/>
        </w:rPr>
        <w:t>编制单位：中共铅山县委政法委员会      2020年度        金额单位：万元</w:t>
      </w:r>
    </w:p>
    <w:tbl>
      <w:tblPr>
        <w:tblStyle w:val="3"/>
        <w:tblW w:w="10189" w:type="dxa"/>
        <w:jc w:val="center"/>
        <w:shd w:val="clear" w:color="auto" w:fill="auto"/>
        <w:tblLayout w:type="autofit"/>
        <w:tblCellMar>
          <w:top w:w="0" w:type="dxa"/>
          <w:left w:w="108" w:type="dxa"/>
          <w:bottom w:w="0" w:type="dxa"/>
          <w:right w:w="108" w:type="dxa"/>
        </w:tblCellMar>
      </w:tblPr>
      <w:tblGrid>
        <w:gridCol w:w="1459"/>
        <w:gridCol w:w="450"/>
        <w:gridCol w:w="465"/>
        <w:gridCol w:w="2145"/>
        <w:gridCol w:w="1170"/>
        <w:gridCol w:w="720"/>
        <w:gridCol w:w="900"/>
        <w:gridCol w:w="1080"/>
        <w:gridCol w:w="720"/>
        <w:gridCol w:w="1080"/>
      </w:tblGrid>
      <w:tr>
        <w:tblPrEx>
          <w:tblCellMar>
            <w:top w:w="0" w:type="dxa"/>
            <w:left w:w="108" w:type="dxa"/>
            <w:bottom w:w="0" w:type="dxa"/>
            <w:right w:w="108" w:type="dxa"/>
          </w:tblCellMar>
        </w:tblPrEx>
        <w:trPr>
          <w:trHeight w:val="277" w:hRule="atLeast"/>
          <w:jc w:val="center"/>
        </w:trPr>
        <w:tc>
          <w:tcPr>
            <w:tcW w:w="4519" w:type="dxa"/>
            <w:gridSpan w:val="4"/>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    目</w:t>
            </w:r>
          </w:p>
        </w:tc>
        <w:tc>
          <w:tcPr>
            <w:tcW w:w="117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年初结转和结余</w:t>
            </w:r>
          </w:p>
        </w:tc>
        <w:tc>
          <w:tcPr>
            <w:tcW w:w="72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本年收入</w:t>
            </w:r>
          </w:p>
        </w:tc>
        <w:tc>
          <w:tcPr>
            <w:tcW w:w="2700" w:type="dxa"/>
            <w:gridSpan w:val="3"/>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本年支出</w:t>
            </w:r>
          </w:p>
        </w:tc>
        <w:tc>
          <w:tcPr>
            <w:tcW w:w="1080" w:type="dxa"/>
            <w:vMerge w:val="restart"/>
            <w:tcBorders>
              <w:top w:val="single" w:color="000000" w:sz="4" w:space="0"/>
              <w:left w:val="nil"/>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年末结转和结余</w:t>
            </w:r>
          </w:p>
        </w:tc>
      </w:tr>
      <w:tr>
        <w:tblPrEx>
          <w:shd w:val="clear" w:color="auto" w:fill="auto"/>
          <w:tblCellMar>
            <w:top w:w="0" w:type="dxa"/>
            <w:left w:w="108" w:type="dxa"/>
            <w:bottom w:w="0" w:type="dxa"/>
            <w:right w:w="108" w:type="dxa"/>
          </w:tblCellMar>
        </w:tblPrEx>
        <w:trPr>
          <w:trHeight w:val="312" w:hRule="atLeast"/>
          <w:jc w:val="center"/>
        </w:trPr>
        <w:tc>
          <w:tcPr>
            <w:tcW w:w="237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支出功能分类科目编码</w:t>
            </w:r>
          </w:p>
        </w:tc>
        <w:tc>
          <w:tcPr>
            <w:tcW w:w="214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科目名称</w:t>
            </w:r>
          </w:p>
        </w:tc>
        <w:tc>
          <w:tcPr>
            <w:tcW w:w="117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小计</w:t>
            </w:r>
          </w:p>
        </w:tc>
        <w:tc>
          <w:tcPr>
            <w:tcW w:w="108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基本支出</w:t>
            </w:r>
          </w:p>
        </w:tc>
        <w:tc>
          <w:tcPr>
            <w:tcW w:w="72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项目支出</w:t>
            </w:r>
          </w:p>
        </w:tc>
        <w:tc>
          <w:tcPr>
            <w:tcW w:w="108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12" w:hRule="atLeast"/>
          <w:jc w:val="center"/>
        </w:trPr>
        <w:tc>
          <w:tcPr>
            <w:tcW w:w="237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145"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7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080"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08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12" w:hRule="atLeast"/>
          <w:jc w:val="center"/>
        </w:trPr>
        <w:tc>
          <w:tcPr>
            <w:tcW w:w="237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145"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17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080"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720"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080" w:type="dxa"/>
            <w:vMerge w:val="continue"/>
            <w:tcBorders>
              <w:top w:val="single" w:color="000000" w:sz="4" w:space="0"/>
              <w:left w:val="nil"/>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tblCellMar>
            <w:top w:w="0" w:type="dxa"/>
            <w:left w:w="108" w:type="dxa"/>
            <w:bottom w:w="0" w:type="dxa"/>
            <w:right w:w="108" w:type="dxa"/>
          </w:tblCellMar>
        </w:tblPrEx>
        <w:trPr>
          <w:trHeight w:val="338" w:hRule="atLeast"/>
          <w:jc w:val="center"/>
        </w:trPr>
        <w:tc>
          <w:tcPr>
            <w:tcW w:w="1459"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类</w:t>
            </w:r>
          </w:p>
        </w:tc>
        <w:tc>
          <w:tcPr>
            <w:tcW w:w="45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款</w:t>
            </w:r>
          </w:p>
        </w:tc>
        <w:tc>
          <w:tcPr>
            <w:tcW w:w="46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w:t>
            </w:r>
          </w:p>
        </w:tc>
        <w:tc>
          <w:tcPr>
            <w:tcW w:w="21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栏次</w:t>
            </w:r>
          </w:p>
        </w:tc>
        <w:tc>
          <w:tcPr>
            <w:tcW w:w="117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w:t>
            </w:r>
          </w:p>
        </w:tc>
        <w:tc>
          <w:tcPr>
            <w:tcW w:w="10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w:t>
            </w:r>
          </w:p>
        </w:tc>
        <w:tc>
          <w:tcPr>
            <w:tcW w:w="72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w:t>
            </w:r>
          </w:p>
        </w:tc>
        <w:tc>
          <w:tcPr>
            <w:tcW w:w="10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w:t>
            </w:r>
          </w:p>
        </w:tc>
      </w:tr>
      <w:tr>
        <w:tblPrEx>
          <w:tblCellMar>
            <w:top w:w="0" w:type="dxa"/>
            <w:left w:w="108" w:type="dxa"/>
            <w:bottom w:w="0" w:type="dxa"/>
            <w:right w:w="108" w:type="dxa"/>
          </w:tblCellMar>
        </w:tblPrEx>
        <w:trPr>
          <w:trHeight w:val="308" w:hRule="atLeast"/>
          <w:jc w:val="center"/>
        </w:trPr>
        <w:tc>
          <w:tcPr>
            <w:tcW w:w="1459" w:type="dxa"/>
            <w:vMerge w:val="continue"/>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450"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465"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1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合计</w:t>
            </w: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shd w:val="clear" w:color="auto" w:fill="auto"/>
          <w:tblCellMar>
            <w:top w:w="0" w:type="dxa"/>
            <w:left w:w="108" w:type="dxa"/>
            <w:bottom w:w="0" w:type="dxa"/>
            <w:right w:w="108" w:type="dxa"/>
          </w:tblCellMar>
        </w:tblPrEx>
        <w:trPr>
          <w:trHeight w:val="308" w:hRule="atLeast"/>
          <w:jc w:val="center"/>
        </w:trPr>
        <w:tc>
          <w:tcPr>
            <w:tcW w:w="23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shd w:val="clear" w:color="auto" w:fill="auto"/>
          <w:tblCellMar>
            <w:top w:w="0" w:type="dxa"/>
            <w:left w:w="108" w:type="dxa"/>
            <w:bottom w:w="0" w:type="dxa"/>
            <w:right w:w="108" w:type="dxa"/>
          </w:tblCellMar>
        </w:tblPrEx>
        <w:trPr>
          <w:trHeight w:val="308" w:hRule="atLeast"/>
          <w:jc w:val="center"/>
        </w:trPr>
        <w:tc>
          <w:tcPr>
            <w:tcW w:w="23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shd w:val="clear" w:color="auto" w:fill="auto"/>
          <w:tblCellMar>
            <w:top w:w="0" w:type="dxa"/>
            <w:left w:w="108" w:type="dxa"/>
            <w:bottom w:w="0" w:type="dxa"/>
            <w:right w:w="108" w:type="dxa"/>
          </w:tblCellMar>
        </w:tblPrEx>
        <w:trPr>
          <w:trHeight w:val="308" w:hRule="atLeast"/>
          <w:jc w:val="center"/>
        </w:trPr>
        <w:tc>
          <w:tcPr>
            <w:tcW w:w="23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shd w:val="clear" w:color="auto" w:fill="auto"/>
          <w:tblCellMar>
            <w:top w:w="0" w:type="dxa"/>
            <w:left w:w="108" w:type="dxa"/>
            <w:bottom w:w="0" w:type="dxa"/>
            <w:right w:w="108" w:type="dxa"/>
          </w:tblCellMar>
        </w:tblPrEx>
        <w:trPr>
          <w:trHeight w:val="308" w:hRule="atLeast"/>
          <w:jc w:val="center"/>
        </w:trPr>
        <w:tc>
          <w:tcPr>
            <w:tcW w:w="23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tblCellMar>
            <w:top w:w="0" w:type="dxa"/>
            <w:left w:w="108" w:type="dxa"/>
            <w:bottom w:w="0" w:type="dxa"/>
            <w:right w:w="108" w:type="dxa"/>
          </w:tblCellMar>
        </w:tblPrEx>
        <w:trPr>
          <w:trHeight w:val="308" w:hRule="atLeast"/>
          <w:jc w:val="center"/>
        </w:trPr>
        <w:tc>
          <w:tcPr>
            <w:tcW w:w="23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tblCellMar>
            <w:top w:w="0" w:type="dxa"/>
            <w:left w:w="108" w:type="dxa"/>
            <w:bottom w:w="0" w:type="dxa"/>
            <w:right w:w="108" w:type="dxa"/>
          </w:tblCellMar>
        </w:tblPrEx>
        <w:trPr>
          <w:trHeight w:val="308" w:hRule="atLeast"/>
          <w:jc w:val="center"/>
        </w:trPr>
        <w:tc>
          <w:tcPr>
            <w:tcW w:w="237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14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117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7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bl>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20"/>
          <w:szCs w:val="20"/>
          <w:lang w:val="en-US" w:eastAsia="zh-CN" w:bidi="ar"/>
        </w:rPr>
        <w:t>说明：当此表数据为空时，即本部门无政府性基金预算财政拨款收入、支出。</w:t>
      </w: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44"/>
          <w:szCs w:val="44"/>
          <w:lang w:val="en-US" w:eastAsia="zh-CN" w:bidi="ar"/>
        </w:rPr>
        <w:t>国有资本经营预算财政拨款支出决算表</w:t>
      </w:r>
    </w:p>
    <w:p>
      <w:pPr>
        <w:keepNext w:val="0"/>
        <w:keepLines w:val="0"/>
        <w:widowControl w:val="0"/>
        <w:suppressLineNumbers w:val="0"/>
        <w:spacing w:before="0" w:beforeAutospacing="0" w:after="0" w:afterAutospacing="0"/>
        <w:ind w:left="0" w:right="0"/>
        <w:jc w:val="right"/>
        <w:rPr>
          <w:rFonts w:hint="eastAsia" w:ascii="宋体" w:hAnsi="宋体" w:eastAsia="宋体" w:cs="Arial"/>
          <w:color w:val="000000"/>
          <w:kern w:val="0"/>
          <w:sz w:val="20"/>
          <w:szCs w:val="20"/>
          <w:lang w:val="en-US" w:eastAsia="zh-CN" w:bidi="ar"/>
        </w:rPr>
      </w:pPr>
      <w:r>
        <w:rPr>
          <w:rFonts w:hint="eastAsia" w:ascii="宋体" w:hAnsi="宋体" w:eastAsia="宋体" w:cs="Arial"/>
          <w:color w:val="000000"/>
          <w:kern w:val="0"/>
          <w:sz w:val="20"/>
          <w:szCs w:val="20"/>
          <w:lang w:val="en-US" w:eastAsia="zh-CN" w:bidi="ar"/>
        </w:rPr>
        <w:t>公开09表</w:t>
      </w:r>
    </w:p>
    <w:p>
      <w:pPr>
        <w:keepNext w:val="0"/>
        <w:keepLines w:val="0"/>
        <w:widowControl w:val="0"/>
        <w:suppressLineNumbers w:val="0"/>
        <w:spacing w:before="0" w:beforeAutospacing="0" w:after="0" w:afterAutospacing="0"/>
        <w:ind w:left="0" w:right="0"/>
        <w:jc w:val="both"/>
        <w:rPr>
          <w:lang w:val="en-US"/>
        </w:rPr>
      </w:pPr>
      <w:r>
        <w:rPr>
          <w:rFonts w:hint="eastAsia" w:ascii="宋体" w:hAnsi="宋体" w:eastAsia="宋体" w:cs="Arial"/>
          <w:color w:val="000000"/>
          <w:kern w:val="0"/>
          <w:sz w:val="20"/>
          <w:szCs w:val="20"/>
          <w:lang w:val="en-US" w:eastAsia="zh-CN" w:bidi="ar"/>
        </w:rPr>
        <w:t>编制单位：中共铅山县委政法委员会     2020年度        金额单位：万元</w:t>
      </w:r>
    </w:p>
    <w:tbl>
      <w:tblPr>
        <w:tblStyle w:val="3"/>
        <w:tblW w:w="7759" w:type="dxa"/>
        <w:tblInd w:w="89" w:type="dxa"/>
        <w:shd w:val="clear" w:color="auto" w:fill="auto"/>
        <w:tblLayout w:type="autofit"/>
        <w:tblCellMar>
          <w:top w:w="0" w:type="dxa"/>
          <w:left w:w="108" w:type="dxa"/>
          <w:bottom w:w="0" w:type="dxa"/>
          <w:right w:w="108" w:type="dxa"/>
        </w:tblCellMar>
      </w:tblPr>
      <w:tblGrid>
        <w:gridCol w:w="1099"/>
        <w:gridCol w:w="510"/>
        <w:gridCol w:w="525"/>
        <w:gridCol w:w="2205"/>
        <w:gridCol w:w="900"/>
        <w:gridCol w:w="1440"/>
        <w:gridCol w:w="1080"/>
      </w:tblGrid>
      <w:tr>
        <w:tblPrEx>
          <w:shd w:val="clear" w:color="auto" w:fill="auto"/>
          <w:tblCellMar>
            <w:top w:w="0" w:type="dxa"/>
            <w:left w:w="108" w:type="dxa"/>
            <w:bottom w:w="0" w:type="dxa"/>
            <w:right w:w="108" w:type="dxa"/>
          </w:tblCellMar>
        </w:tblPrEx>
        <w:trPr>
          <w:trHeight w:val="277" w:hRule="atLeast"/>
        </w:trPr>
        <w:tc>
          <w:tcPr>
            <w:tcW w:w="2134" w:type="dxa"/>
            <w:gridSpan w:val="3"/>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    目</w:t>
            </w:r>
          </w:p>
        </w:tc>
        <w:tc>
          <w:tcPr>
            <w:tcW w:w="2205"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科目名称</w:t>
            </w:r>
          </w:p>
        </w:tc>
        <w:tc>
          <w:tcPr>
            <w:tcW w:w="90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合计</w:t>
            </w:r>
          </w:p>
        </w:tc>
        <w:tc>
          <w:tcPr>
            <w:tcW w:w="144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基本支出</w:t>
            </w:r>
          </w:p>
        </w:tc>
        <w:tc>
          <w:tcPr>
            <w:tcW w:w="1080" w:type="dxa"/>
            <w:vMerge w:val="restart"/>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项目支出</w:t>
            </w:r>
          </w:p>
        </w:tc>
      </w:tr>
      <w:tr>
        <w:tblPrEx>
          <w:shd w:val="clear" w:color="auto" w:fill="auto"/>
          <w:tblCellMar>
            <w:top w:w="0" w:type="dxa"/>
            <w:left w:w="108" w:type="dxa"/>
            <w:bottom w:w="0" w:type="dxa"/>
            <w:right w:w="108" w:type="dxa"/>
          </w:tblCellMar>
        </w:tblPrEx>
        <w:trPr>
          <w:trHeight w:val="312" w:hRule="atLeast"/>
        </w:trPr>
        <w:tc>
          <w:tcPr>
            <w:tcW w:w="2134" w:type="dxa"/>
            <w:gridSpan w:val="3"/>
            <w:vMerge w:val="restart"/>
            <w:tcBorders>
              <w:top w:val="nil"/>
              <w:left w:val="single" w:color="000000" w:sz="4" w:space="0"/>
              <w:bottom w:val="single" w:color="000000" w:sz="4" w:space="0"/>
              <w:right w:val="single" w:color="000000" w:sz="4" w:space="0"/>
            </w:tcBorders>
            <w:shd w:val="clear" w:color="auto" w:fill="C0C0C0"/>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支出功能分类科目编码</w:t>
            </w:r>
          </w:p>
        </w:tc>
        <w:tc>
          <w:tcPr>
            <w:tcW w:w="220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科目名称</w:t>
            </w:r>
          </w:p>
        </w:tc>
        <w:tc>
          <w:tcPr>
            <w:tcW w:w="90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44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08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12" w:hRule="atLeast"/>
        </w:trPr>
        <w:tc>
          <w:tcPr>
            <w:tcW w:w="213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205"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44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08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12" w:hRule="atLeast"/>
        </w:trPr>
        <w:tc>
          <w:tcPr>
            <w:tcW w:w="2134" w:type="dxa"/>
            <w:gridSpan w:val="3"/>
            <w:vMerge w:val="continue"/>
            <w:tcBorders>
              <w:top w:val="nil"/>
              <w:left w:val="single" w:color="000000" w:sz="4" w:space="0"/>
              <w:bottom w:val="single" w:color="000000" w:sz="4" w:space="0"/>
              <w:right w:val="single" w:color="000000" w:sz="4" w:space="0"/>
            </w:tcBorders>
            <w:shd w:val="clear" w:color="auto" w:fill="C0C0C0"/>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205"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90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44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1080" w:type="dxa"/>
            <w:vMerge w:val="continue"/>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r>
      <w:tr>
        <w:tblPrEx>
          <w:shd w:val="clear" w:color="auto" w:fill="auto"/>
          <w:tblCellMar>
            <w:top w:w="0" w:type="dxa"/>
            <w:left w:w="108" w:type="dxa"/>
            <w:bottom w:w="0" w:type="dxa"/>
            <w:right w:w="108" w:type="dxa"/>
          </w:tblCellMar>
        </w:tblPrEx>
        <w:trPr>
          <w:trHeight w:val="308" w:hRule="atLeast"/>
        </w:trPr>
        <w:tc>
          <w:tcPr>
            <w:tcW w:w="1099" w:type="dxa"/>
            <w:vMerge w:val="restart"/>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类</w:t>
            </w:r>
          </w:p>
        </w:tc>
        <w:tc>
          <w:tcPr>
            <w:tcW w:w="510"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款</w:t>
            </w:r>
          </w:p>
        </w:tc>
        <w:tc>
          <w:tcPr>
            <w:tcW w:w="525" w:type="dxa"/>
            <w:vMerge w:val="restart"/>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w:t>
            </w:r>
          </w:p>
        </w:tc>
        <w:tc>
          <w:tcPr>
            <w:tcW w:w="22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栏次</w:t>
            </w:r>
          </w:p>
        </w:tc>
        <w:tc>
          <w:tcPr>
            <w:tcW w:w="90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w:t>
            </w:r>
          </w:p>
        </w:tc>
        <w:tc>
          <w:tcPr>
            <w:tcW w:w="144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w:t>
            </w:r>
          </w:p>
        </w:tc>
        <w:tc>
          <w:tcPr>
            <w:tcW w:w="1080"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w:t>
            </w:r>
          </w:p>
        </w:tc>
      </w:tr>
      <w:tr>
        <w:tblPrEx>
          <w:shd w:val="clear" w:color="auto" w:fill="auto"/>
          <w:tblCellMar>
            <w:top w:w="0" w:type="dxa"/>
            <w:left w:w="108" w:type="dxa"/>
            <w:bottom w:w="0" w:type="dxa"/>
            <w:right w:w="108" w:type="dxa"/>
          </w:tblCellMar>
        </w:tblPrEx>
        <w:trPr>
          <w:trHeight w:val="308" w:hRule="atLeast"/>
        </w:trPr>
        <w:tc>
          <w:tcPr>
            <w:tcW w:w="1099" w:type="dxa"/>
            <w:vMerge w:val="continue"/>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510"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525" w:type="dxa"/>
            <w:vMerge w:val="continue"/>
            <w:tcBorders>
              <w:top w:val="nil"/>
              <w:left w:val="nil"/>
              <w:bottom w:val="single" w:color="000000" w:sz="4" w:space="0"/>
              <w:right w:val="single" w:color="000000" w:sz="4" w:space="0"/>
            </w:tcBorders>
            <w:shd w:val="clear" w:color="auto" w:fill="C0C0C0"/>
            <w:noWrap/>
            <w:vAlign w:val="center"/>
          </w:tcPr>
          <w:p>
            <w:pPr>
              <w:keepNext w:val="0"/>
              <w:keepLines w:val="0"/>
              <w:suppressLineNumbers w:val="0"/>
              <w:spacing w:before="0" w:beforeAutospacing="0" w:after="0" w:afterAutospacing="0"/>
              <w:ind w:left="0" w:right="0"/>
              <w:rPr>
                <w:rFonts w:hint="default" w:ascii="Times New Roman" w:hAnsi="Times New Roman" w:eastAsia="Times New Roman" w:cs="Times New Roman"/>
                <w:sz w:val="20"/>
                <w:szCs w:val="20"/>
              </w:rPr>
            </w:pPr>
          </w:p>
        </w:tc>
        <w:tc>
          <w:tcPr>
            <w:tcW w:w="220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合计</w:t>
            </w: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shd w:val="clear" w:color="auto" w:fill="auto"/>
          <w:tblCellMar>
            <w:top w:w="0" w:type="dxa"/>
            <w:left w:w="108" w:type="dxa"/>
            <w:bottom w:w="0" w:type="dxa"/>
            <w:right w:w="108" w:type="dxa"/>
          </w:tblCellMar>
        </w:tblPrEx>
        <w:trPr>
          <w:trHeight w:val="308" w:hRule="atLeast"/>
        </w:trPr>
        <w:tc>
          <w:tcPr>
            <w:tcW w:w="2134"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220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p>
        </w:tc>
        <w:tc>
          <w:tcPr>
            <w:tcW w:w="9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4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bl>
    <w:p>
      <w:pPr>
        <w:keepNext w:val="0"/>
        <w:keepLines w:val="0"/>
        <w:widowControl w:val="0"/>
        <w:suppressLineNumbers w:val="0"/>
        <w:spacing w:before="0" w:beforeAutospacing="0" w:after="0" w:afterAutospacing="0"/>
        <w:ind w:left="0" w:right="0"/>
        <w:jc w:val="both"/>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注：本表反映部门本年度国有资本经营预算财政拨款支出情况。</w:t>
      </w:r>
    </w:p>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20"/>
          <w:szCs w:val="20"/>
          <w:lang w:val="en-US" w:eastAsia="zh-CN" w:bidi="ar"/>
        </w:rPr>
        <w:t>说明：当此表数据为空时，即本部门无国有资本经营预算财政拨款支出。</w:t>
      </w:r>
    </w:p>
    <w:p>
      <w:pPr>
        <w:keepNext w:val="0"/>
        <w:keepLines w:val="0"/>
        <w:widowControl/>
        <w:suppressLineNumbers w:val="0"/>
        <w:jc w:val="left"/>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eastAsia="zh-CN" w:bidi="ar"/>
        </w:rPr>
      </w:pPr>
    </w:p>
    <w:p>
      <w:pPr>
        <w:keepNext w:val="0"/>
        <w:keepLines w:val="0"/>
        <w:widowControl w:val="0"/>
        <w:suppressLineNumbers w:val="0"/>
        <w:spacing w:before="0" w:beforeAutospacing="0" w:after="0" w:afterAutospacing="0"/>
        <w:ind w:left="0" w:right="0"/>
        <w:jc w:val="center"/>
        <w:rPr>
          <w:rFonts w:hint="eastAsia" w:ascii="宋体" w:hAnsi="宋体" w:eastAsia="宋体" w:cs="Arial"/>
          <w:color w:val="000000"/>
          <w:kern w:val="0"/>
          <w:sz w:val="44"/>
          <w:szCs w:val="44"/>
          <w:lang w:val="en-US"/>
        </w:rPr>
      </w:pPr>
      <w:r>
        <w:rPr>
          <w:rFonts w:hint="eastAsia" w:ascii="宋体" w:hAnsi="宋体" w:eastAsia="宋体" w:cs="Arial"/>
          <w:color w:val="000000"/>
          <w:kern w:val="0"/>
          <w:sz w:val="44"/>
          <w:szCs w:val="44"/>
          <w:lang w:val="en-US" w:eastAsia="zh-CN" w:bidi="ar"/>
        </w:rPr>
        <w:t>国有资产占用情况表</w:t>
      </w:r>
    </w:p>
    <w:p>
      <w:pPr>
        <w:keepNext w:val="0"/>
        <w:keepLines w:val="0"/>
        <w:widowControl w:val="0"/>
        <w:suppressLineNumbers w:val="0"/>
        <w:spacing w:before="0" w:beforeAutospacing="0" w:after="0" w:afterAutospacing="0"/>
        <w:ind w:left="0" w:right="0"/>
        <w:jc w:val="right"/>
      </w:pPr>
      <w:r>
        <w:rPr>
          <w:rFonts w:hint="eastAsia" w:ascii="宋体" w:hAnsi="宋体" w:eastAsia="宋体" w:cs="Arial"/>
          <w:color w:val="000000"/>
          <w:kern w:val="0"/>
          <w:sz w:val="20"/>
          <w:szCs w:val="20"/>
          <w:lang w:val="en-US" w:eastAsia="zh-CN" w:bidi="ar"/>
        </w:rPr>
        <w:t>单位：台、量、套</w:t>
      </w:r>
    </w:p>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20"/>
          <w:szCs w:val="20"/>
          <w:lang w:val="en-US" w:eastAsia="zh-CN" w:bidi="ar"/>
        </w:rPr>
        <w:t>编制单位：中共铅山县委政法委员会       2020年度        公开10表</w:t>
      </w:r>
    </w:p>
    <w:tbl>
      <w:tblPr>
        <w:tblStyle w:val="3"/>
        <w:tblW w:w="8775" w:type="dxa"/>
        <w:tblInd w:w="89" w:type="dxa"/>
        <w:shd w:val="clear" w:color="auto" w:fill="auto"/>
        <w:tblLayout w:type="autofit"/>
        <w:tblCellMar>
          <w:top w:w="0" w:type="dxa"/>
          <w:left w:w="108" w:type="dxa"/>
          <w:bottom w:w="0" w:type="dxa"/>
          <w:right w:w="108" w:type="dxa"/>
        </w:tblCellMar>
      </w:tblPr>
      <w:tblGrid>
        <w:gridCol w:w="5235"/>
        <w:gridCol w:w="945"/>
        <w:gridCol w:w="2595"/>
      </w:tblGrid>
      <w:tr>
        <w:tblPrEx>
          <w:tblCellMar>
            <w:top w:w="0" w:type="dxa"/>
            <w:left w:w="108" w:type="dxa"/>
            <w:bottom w:w="0" w:type="dxa"/>
            <w:right w:w="108" w:type="dxa"/>
          </w:tblCellMar>
        </w:tblPrEx>
        <w:trPr>
          <w:trHeight w:val="277" w:hRule="atLeast"/>
        </w:trPr>
        <w:tc>
          <w:tcPr>
            <w:tcW w:w="5235" w:type="dxa"/>
            <w:tcBorders>
              <w:top w:val="single" w:color="000000" w:sz="4" w:space="0"/>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项  目</w:t>
            </w:r>
          </w:p>
        </w:tc>
        <w:tc>
          <w:tcPr>
            <w:tcW w:w="945"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栏次</w:t>
            </w:r>
          </w:p>
        </w:tc>
        <w:tc>
          <w:tcPr>
            <w:tcW w:w="2595" w:type="dxa"/>
            <w:tcBorders>
              <w:top w:val="single" w:color="000000" w:sz="4" w:space="0"/>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决算数</w:t>
            </w:r>
          </w:p>
        </w:tc>
      </w:tr>
      <w:tr>
        <w:tblPrEx>
          <w:tblCellMar>
            <w:top w:w="0" w:type="dxa"/>
            <w:left w:w="108" w:type="dxa"/>
            <w:bottom w:w="0" w:type="dxa"/>
            <w:right w:w="108" w:type="dxa"/>
          </w:tblCellMar>
        </w:tblPrEx>
        <w:trPr>
          <w:trHeight w:val="308" w:hRule="atLeast"/>
        </w:trPr>
        <w:tc>
          <w:tcPr>
            <w:tcW w:w="523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一、车辆数合计(台、辆)</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tblCellMar>
            <w:top w:w="0" w:type="dxa"/>
            <w:left w:w="108" w:type="dxa"/>
            <w:bottom w:w="0" w:type="dxa"/>
            <w:right w:w="108" w:type="dxa"/>
          </w:tblCellMar>
        </w:tblPrEx>
        <w:trPr>
          <w:trHeight w:val="308" w:hRule="atLeast"/>
        </w:trPr>
        <w:tc>
          <w:tcPr>
            <w:tcW w:w="523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1.副部（省）级及以上领导用车</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2</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shd w:val="clear" w:color="auto" w:fill="auto"/>
          <w:tblCellMar>
            <w:top w:w="0" w:type="dxa"/>
            <w:left w:w="108" w:type="dxa"/>
            <w:bottom w:w="0" w:type="dxa"/>
            <w:right w:w="108" w:type="dxa"/>
          </w:tblCellMar>
        </w:tblPrEx>
        <w:trPr>
          <w:trHeight w:val="308" w:hRule="atLeast"/>
        </w:trPr>
        <w:tc>
          <w:tcPr>
            <w:tcW w:w="523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2.主要领导干部用车</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3</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tblCellMar>
            <w:top w:w="0" w:type="dxa"/>
            <w:left w:w="108" w:type="dxa"/>
            <w:bottom w:w="0" w:type="dxa"/>
            <w:right w:w="108" w:type="dxa"/>
          </w:tblCellMar>
        </w:tblPrEx>
        <w:trPr>
          <w:trHeight w:val="308" w:hRule="atLeast"/>
        </w:trPr>
        <w:tc>
          <w:tcPr>
            <w:tcW w:w="523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3.机要通信用车</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4</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tblCellMar>
            <w:top w:w="0" w:type="dxa"/>
            <w:left w:w="108" w:type="dxa"/>
            <w:bottom w:w="0" w:type="dxa"/>
            <w:right w:w="108" w:type="dxa"/>
          </w:tblCellMar>
        </w:tblPrEx>
        <w:trPr>
          <w:trHeight w:val="308" w:hRule="atLeast"/>
        </w:trPr>
        <w:tc>
          <w:tcPr>
            <w:tcW w:w="523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4.应急保障用车</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5</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shd w:val="clear" w:color="auto" w:fill="auto"/>
          <w:tblCellMar>
            <w:top w:w="0" w:type="dxa"/>
            <w:left w:w="108" w:type="dxa"/>
            <w:bottom w:w="0" w:type="dxa"/>
            <w:right w:w="108" w:type="dxa"/>
          </w:tblCellMar>
        </w:tblPrEx>
        <w:trPr>
          <w:trHeight w:val="308" w:hRule="atLeast"/>
        </w:trPr>
        <w:tc>
          <w:tcPr>
            <w:tcW w:w="523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5.执法执勤用车</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6</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tblCellMar>
            <w:top w:w="0" w:type="dxa"/>
            <w:left w:w="108" w:type="dxa"/>
            <w:bottom w:w="0" w:type="dxa"/>
            <w:right w:w="108" w:type="dxa"/>
          </w:tblCellMar>
        </w:tblPrEx>
        <w:trPr>
          <w:trHeight w:val="308" w:hRule="atLeast"/>
        </w:trPr>
        <w:tc>
          <w:tcPr>
            <w:tcW w:w="523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6.特种专业技术用车</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7</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tblCellMar>
            <w:top w:w="0" w:type="dxa"/>
            <w:left w:w="108" w:type="dxa"/>
            <w:bottom w:w="0" w:type="dxa"/>
            <w:right w:w="108" w:type="dxa"/>
          </w:tblCellMar>
        </w:tblPrEx>
        <w:trPr>
          <w:trHeight w:val="308" w:hRule="atLeast"/>
        </w:trPr>
        <w:tc>
          <w:tcPr>
            <w:tcW w:w="523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7.离退休干部用车</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8</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shd w:val="clear" w:color="auto" w:fill="auto"/>
          <w:tblCellMar>
            <w:top w:w="0" w:type="dxa"/>
            <w:left w:w="108" w:type="dxa"/>
            <w:bottom w:w="0" w:type="dxa"/>
            <w:right w:w="108" w:type="dxa"/>
          </w:tblCellMar>
        </w:tblPrEx>
        <w:trPr>
          <w:trHeight w:val="308" w:hRule="atLeast"/>
        </w:trPr>
        <w:tc>
          <w:tcPr>
            <w:tcW w:w="523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 xml:space="preserve">  8.其他用车</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9</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shd w:val="clear" w:color="auto" w:fill="auto"/>
          <w:tblCellMar>
            <w:top w:w="0" w:type="dxa"/>
            <w:left w:w="108" w:type="dxa"/>
            <w:bottom w:w="0" w:type="dxa"/>
            <w:right w:w="108" w:type="dxa"/>
          </w:tblCellMar>
        </w:tblPrEx>
        <w:trPr>
          <w:trHeight w:val="308" w:hRule="atLeast"/>
        </w:trPr>
        <w:tc>
          <w:tcPr>
            <w:tcW w:w="523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二、单价50万元（含）以上通用设备（台，套）</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10</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r>
        <w:tblPrEx>
          <w:shd w:val="clear" w:color="auto" w:fill="auto"/>
          <w:tblCellMar>
            <w:top w:w="0" w:type="dxa"/>
            <w:left w:w="108" w:type="dxa"/>
            <w:bottom w:w="0" w:type="dxa"/>
            <w:right w:w="108" w:type="dxa"/>
          </w:tblCellMar>
        </w:tblPrEx>
        <w:trPr>
          <w:trHeight w:val="308" w:hRule="atLeast"/>
        </w:trPr>
        <w:tc>
          <w:tcPr>
            <w:tcW w:w="5235" w:type="dxa"/>
            <w:tcBorders>
              <w:top w:val="nil"/>
              <w:left w:val="single" w:color="000000" w:sz="4" w:space="0"/>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三、单价100万元（含）以上专用设备（台，套）</w:t>
            </w:r>
          </w:p>
        </w:tc>
        <w:tc>
          <w:tcPr>
            <w:tcW w:w="945" w:type="dxa"/>
            <w:tcBorders>
              <w:top w:val="nil"/>
              <w:left w:val="nil"/>
              <w:bottom w:val="single" w:color="000000" w:sz="4" w:space="0"/>
              <w:right w:val="single" w:color="000000" w:sz="4" w:space="0"/>
            </w:tcBorders>
            <w:shd w:val="clear" w:color="auto" w:fill="C0C0C0"/>
            <w:noWrap/>
            <w:vAlign w:val="center"/>
          </w:tcPr>
          <w:p>
            <w:pPr>
              <w:keepNext w:val="0"/>
              <w:keepLines w:val="0"/>
              <w:widowControl/>
              <w:suppressLineNumbers w:val="0"/>
              <w:spacing w:before="0" w:beforeAutospacing="0" w:after="0" w:afterAutospacing="0"/>
              <w:ind w:left="0" w:right="0"/>
              <w:jc w:val="center"/>
              <w:rPr>
                <w:rFonts w:hint="eastAsia" w:ascii="宋体" w:hAnsi="宋体" w:eastAsia="宋体" w:cs="Arial"/>
                <w:color w:val="000000"/>
                <w:kern w:val="0"/>
                <w:sz w:val="22"/>
                <w:szCs w:val="22"/>
                <w:lang w:val="en-US"/>
              </w:rPr>
            </w:pPr>
            <w:r>
              <w:rPr>
                <w:rFonts w:hint="eastAsia" w:ascii="宋体" w:hAnsi="宋体" w:eastAsia="宋体" w:cs="Arial"/>
                <w:color w:val="000000"/>
                <w:kern w:val="0"/>
                <w:sz w:val="22"/>
                <w:szCs w:val="22"/>
                <w:lang w:val="en-US" w:eastAsia="zh-CN" w:bidi="ar"/>
              </w:rPr>
              <w:t>11</w:t>
            </w:r>
          </w:p>
        </w:tc>
        <w:tc>
          <w:tcPr>
            <w:tcW w:w="259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eastAsia" w:ascii="宋体" w:hAnsi="宋体" w:eastAsia="宋体" w:cs="Arial"/>
                <w:color w:val="000000"/>
                <w:kern w:val="0"/>
                <w:sz w:val="22"/>
                <w:szCs w:val="22"/>
                <w:lang w:val="en-US"/>
              </w:rPr>
            </w:pPr>
          </w:p>
        </w:tc>
      </w:tr>
    </w:tbl>
    <w:p>
      <w:pPr>
        <w:keepNext w:val="0"/>
        <w:keepLines w:val="0"/>
        <w:widowControl w:val="0"/>
        <w:suppressLineNumbers w:val="0"/>
        <w:spacing w:before="0" w:beforeAutospacing="0" w:after="0" w:afterAutospacing="0"/>
        <w:ind w:left="0" w:right="0"/>
        <w:jc w:val="both"/>
      </w:pPr>
      <w:r>
        <w:rPr>
          <w:rFonts w:hint="eastAsia" w:ascii="宋体" w:hAnsi="宋体" w:eastAsia="宋体" w:cs="Arial"/>
          <w:color w:val="000000"/>
          <w:kern w:val="0"/>
          <w:sz w:val="22"/>
          <w:szCs w:val="22"/>
          <w:lang w:val="en-US" w:eastAsia="zh-CN" w:bidi="ar"/>
        </w:rPr>
        <w:t>注：本表反映截止2020年12月31日，部门占用的国有资产情况。</w:t>
      </w: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p>
    <w:p>
      <w:pPr>
        <w:keepNext w:val="0"/>
        <w:keepLines w:val="0"/>
        <w:widowControl/>
        <w:suppressLineNumbers w:val="0"/>
        <w:jc w:val="left"/>
      </w:pPr>
      <w:r>
        <w:rPr>
          <w:rFonts w:hint="eastAsia" w:ascii="宋体" w:hAnsi="宋体" w:eastAsia="宋体" w:cs="宋体"/>
          <w:b/>
          <w:color w:val="000000"/>
          <w:kern w:val="0"/>
          <w:sz w:val="31"/>
          <w:szCs w:val="31"/>
          <w:lang w:val="en-US" w:eastAsia="zh-CN" w:bidi="ar"/>
        </w:rPr>
        <w:t xml:space="preserve">第三部分 2020年度部门决算情况说明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一、收入决算情况说明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　　本部门 2020 年度收入总计287.91万元，其中年初结转和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结余 0万元，较 2019 年减少 0万元，下降0%；本年收入合计 287.91万元，较 2019 年减少46.11万元，减少13.8%，主要原因是：财政拨款收入减少.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　　本年收入的具体构成为：财政拨款收入287.91万元，占 100%；事业收入0万元，占0%；经营收入0万元，占0%；其他收入 0 万元，占 0%。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二、支出决算情况说明 </w:t>
      </w:r>
    </w:p>
    <w:p>
      <w:pPr>
        <w:keepNext w:val="0"/>
        <w:keepLines w:val="0"/>
        <w:widowControl/>
        <w:suppressLineNumbers w:val="0"/>
        <w:ind w:firstLine="600" w:firstLineChars="20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本部门 2020 年度支出总计287.91万元，其中本年支出合计287.91万元；较 2019 年减少46.11万元，减少13.8%，主要原 因是：调出2人，退休1人减少了工福利支出，并压缩了商品和服务支出；年末结转和结余 0万元。较 2019 年增加 0万元，增长0%.</w:t>
      </w:r>
      <w:r>
        <w:rPr>
          <w:rFonts w:hint="eastAsia" w:ascii="仿宋" w:hAnsi="仿宋" w:eastAsia="仿宋"/>
          <w:sz w:val="30"/>
          <w:szCs w:val="30"/>
        </w:rPr>
        <w:t>本年支出的具体构成为：基本支出</w:t>
      </w:r>
      <w:r>
        <w:rPr>
          <w:rFonts w:hint="eastAsia" w:ascii="仿宋" w:hAnsi="仿宋" w:eastAsia="仿宋"/>
          <w:sz w:val="30"/>
          <w:szCs w:val="30"/>
          <w:lang w:val="en-US" w:eastAsia="zh-CN"/>
        </w:rPr>
        <w:t>148.53</w:t>
      </w:r>
      <w:r>
        <w:rPr>
          <w:rFonts w:hint="eastAsia" w:ascii="仿宋" w:hAnsi="仿宋" w:eastAsia="仿宋"/>
          <w:sz w:val="30"/>
          <w:szCs w:val="30"/>
        </w:rPr>
        <w:t xml:space="preserve">万元，占 </w:t>
      </w:r>
      <w:r>
        <w:rPr>
          <w:rFonts w:hint="eastAsia" w:ascii="仿宋" w:hAnsi="仿宋" w:eastAsia="仿宋"/>
          <w:sz w:val="30"/>
          <w:szCs w:val="30"/>
          <w:lang w:val="en-US" w:eastAsia="zh-CN"/>
        </w:rPr>
        <w:t>51.59</w:t>
      </w:r>
      <w:r>
        <w:rPr>
          <w:rFonts w:hint="eastAsia" w:ascii="仿宋" w:hAnsi="仿宋" w:eastAsia="仿宋"/>
          <w:sz w:val="30"/>
          <w:szCs w:val="30"/>
        </w:rPr>
        <w:t xml:space="preserve"> %；项目支出</w:t>
      </w:r>
      <w:r>
        <w:rPr>
          <w:rFonts w:hint="eastAsia" w:ascii="仿宋" w:hAnsi="仿宋" w:eastAsia="仿宋"/>
          <w:sz w:val="30"/>
          <w:szCs w:val="30"/>
          <w:lang w:val="en-US" w:eastAsia="zh-CN"/>
        </w:rPr>
        <w:t>139.38</w:t>
      </w:r>
      <w:r>
        <w:rPr>
          <w:rFonts w:hint="eastAsia" w:ascii="仿宋" w:hAnsi="仿宋" w:eastAsia="仿宋"/>
          <w:sz w:val="30"/>
          <w:szCs w:val="30"/>
        </w:rPr>
        <w:t xml:space="preserve"> 万元，占 </w:t>
      </w:r>
      <w:r>
        <w:rPr>
          <w:rFonts w:hint="eastAsia" w:ascii="仿宋" w:hAnsi="仿宋" w:eastAsia="仿宋"/>
          <w:sz w:val="30"/>
          <w:szCs w:val="30"/>
          <w:lang w:val="en-US" w:eastAsia="zh-CN"/>
        </w:rPr>
        <w:t>48.41</w:t>
      </w:r>
      <w:r>
        <w:rPr>
          <w:rFonts w:hint="eastAsia" w:ascii="仿宋" w:hAnsi="仿宋" w:eastAsia="仿宋"/>
          <w:sz w:val="30"/>
          <w:szCs w:val="30"/>
        </w:rPr>
        <w:t xml:space="preserve">%；经营支出  </w:t>
      </w:r>
      <w:r>
        <w:rPr>
          <w:rFonts w:hint="eastAsia" w:ascii="仿宋" w:hAnsi="仿宋" w:eastAsia="仿宋"/>
          <w:sz w:val="30"/>
          <w:szCs w:val="30"/>
          <w:lang w:val="en-US" w:eastAsia="zh-CN"/>
        </w:rPr>
        <w:t>0</w:t>
      </w:r>
      <w:r>
        <w:rPr>
          <w:rFonts w:hint="eastAsia" w:ascii="仿宋" w:hAnsi="仿宋" w:eastAsia="仿宋"/>
          <w:sz w:val="30"/>
          <w:szCs w:val="30"/>
        </w:rPr>
        <w:t xml:space="preserve"> 万元，占 </w:t>
      </w:r>
      <w:r>
        <w:rPr>
          <w:rFonts w:hint="eastAsia" w:ascii="仿宋" w:hAnsi="仿宋" w:eastAsia="仿宋"/>
          <w:sz w:val="30"/>
          <w:szCs w:val="30"/>
          <w:lang w:val="en-US" w:eastAsia="zh-CN"/>
        </w:rPr>
        <w:t>0</w:t>
      </w:r>
      <w:r>
        <w:rPr>
          <w:rFonts w:hint="eastAsia" w:ascii="仿宋" w:hAnsi="仿宋" w:eastAsia="仿宋"/>
          <w:sz w:val="30"/>
          <w:szCs w:val="30"/>
        </w:rPr>
        <w:t xml:space="preserve"> %；其他支出（对附属单位补助支出、上缴上级支出）   </w:t>
      </w:r>
      <w:r>
        <w:rPr>
          <w:rFonts w:hint="eastAsia" w:ascii="仿宋" w:hAnsi="仿宋" w:eastAsia="仿宋"/>
          <w:sz w:val="30"/>
          <w:szCs w:val="30"/>
          <w:lang w:val="en-US" w:eastAsia="zh-CN"/>
        </w:rPr>
        <w:t>0</w:t>
      </w:r>
      <w:r>
        <w:rPr>
          <w:rFonts w:hint="eastAsia" w:ascii="仿宋" w:hAnsi="仿宋" w:eastAsia="仿宋"/>
          <w:sz w:val="30"/>
          <w:szCs w:val="30"/>
        </w:rPr>
        <w:t xml:space="preserve">万元，占  </w:t>
      </w:r>
      <w:r>
        <w:rPr>
          <w:rFonts w:hint="eastAsia" w:ascii="仿宋" w:hAnsi="仿宋" w:eastAsia="仿宋"/>
          <w:sz w:val="30"/>
          <w:szCs w:val="30"/>
          <w:lang w:val="en-US" w:eastAsia="zh-CN"/>
        </w:rPr>
        <w:t>0</w:t>
      </w:r>
      <w:r>
        <w:rPr>
          <w:rFonts w:hint="eastAsia" w:ascii="仿宋" w:hAnsi="仿宋" w:eastAsia="仿宋"/>
          <w:sz w:val="30"/>
          <w:szCs w:val="30"/>
        </w:rPr>
        <w:t>%。</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　三、财政拨款支出决算情况说明 </w:t>
      </w:r>
    </w:p>
    <w:p>
      <w:pPr>
        <w:keepNext w:val="0"/>
        <w:keepLines w:val="0"/>
        <w:widowControl/>
        <w:suppressLineNumbers w:val="0"/>
        <w:ind w:firstLine="600" w:firstLineChars="200"/>
        <w:jc w:val="left"/>
        <w:rPr>
          <w:rFonts w:hint="default"/>
          <w:lang w:val="en-US"/>
        </w:rPr>
      </w:pPr>
      <w:r>
        <w:rPr>
          <w:rFonts w:hint="eastAsia" w:ascii="仿宋" w:hAnsi="仿宋" w:eastAsia="仿宋" w:cs="仿宋"/>
          <w:color w:val="000000"/>
          <w:kern w:val="0"/>
          <w:sz w:val="30"/>
          <w:szCs w:val="30"/>
          <w:lang w:val="en-US" w:eastAsia="zh-CN" w:bidi="ar"/>
        </w:rPr>
        <w:t>本部门 2020年度财政拨款本年支出年初预算数为292.82</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万元，决算数为 287.91万元，完成年初预算的98.32%。其中：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（一）一般公共服务支出年初预算数为269.09万元，决算 </w:t>
      </w:r>
    </w:p>
    <w:p>
      <w:pPr>
        <w:keepNext w:val="0"/>
        <w:keepLines w:val="0"/>
        <w:widowControl/>
        <w:suppressLineNumbers w:val="0"/>
        <w:jc w:val="left"/>
        <w:rPr>
          <w:rFonts w:hint="default"/>
          <w:lang w:val="en-US"/>
        </w:rPr>
      </w:pPr>
      <w:r>
        <w:rPr>
          <w:rFonts w:hint="eastAsia" w:ascii="仿宋" w:hAnsi="仿宋" w:eastAsia="仿宋" w:cs="仿宋"/>
          <w:color w:val="000000"/>
          <w:kern w:val="0"/>
          <w:sz w:val="30"/>
          <w:szCs w:val="30"/>
          <w:lang w:val="en-US" w:eastAsia="zh-CN" w:bidi="ar"/>
        </w:rPr>
        <w:t xml:space="preserve">数为256.5万元，完成年初预算的 95.32%.主要原因是：压缩了商品和服务支出。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（二）社会保障和就业支出年初预算数为 18.8万元，决算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数为20.4万元，完成年初预算的 108%，主要原因是：补缴了1位退休人员的职业年金。</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（三）卫生健康支出年初预算数为4.93万元，决算数为4.71万元，完成年初预算的 97.91%，主要原因是：退休1人，调出2人，减少了职工基本医疗保障缴费。 </w:t>
      </w:r>
    </w:p>
    <w:p>
      <w:pPr>
        <w:keepNext w:val="0"/>
        <w:keepLines w:val="0"/>
        <w:widowControl/>
        <w:suppressLineNumbers w:val="0"/>
        <w:jc w:val="left"/>
        <w:rPr>
          <w:rFonts w:hint="default"/>
          <w:lang w:val="en-US"/>
        </w:rPr>
      </w:pPr>
      <w:r>
        <w:rPr>
          <w:rFonts w:hint="eastAsia" w:ascii="仿宋" w:hAnsi="仿宋" w:eastAsia="仿宋" w:cs="仿宋"/>
          <w:color w:val="000000"/>
          <w:kern w:val="0"/>
          <w:sz w:val="30"/>
          <w:szCs w:val="30"/>
          <w:lang w:val="en-US" w:eastAsia="zh-CN" w:bidi="ar"/>
        </w:rPr>
        <w:t>（四）公共安全支出年初数为零，决算数为6.3万元，主要原因是：2020年按照拨付使用追加的肇事肇祸等严重精神障碍患者落实“以奖代补”补助资金6.3万元。</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四、一般公共预算财政拨款基本支出决算情况说明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　　本部门 2020 年度一般公共预算财政拨款基本支出148.53万元，其中：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（一）工资福利支出 134.51万元。较 2019年减少14.76万元，减少9.89%，主要原因是：退休1人，调出2人。 </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（二）商品和服务支出13.66万元。较 2019年增加了0.85万元，增加了3.63%，主要原因是：加强了预算支出的时效性，执行率。</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（三）对个人和家庭补助支出 0.36万元，较 2019年减少0万元.减少0%，主要原因是：按照预算执行。</w:t>
      </w:r>
    </w:p>
    <w:p>
      <w:pPr>
        <w:keepNext w:val="0"/>
        <w:keepLines w:val="0"/>
        <w:widowControl/>
        <w:suppressLineNumbers w:val="0"/>
        <w:jc w:val="left"/>
        <w:rPr>
          <w:rFonts w:hint="eastAsia"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xml:space="preserve"> </w:t>
      </w:r>
      <w:r>
        <w:rPr>
          <w:rFonts w:hint="eastAsia" w:ascii="仿宋" w:hAnsi="仿宋" w:eastAsia="仿宋"/>
          <w:sz w:val="30"/>
          <w:szCs w:val="30"/>
        </w:rPr>
        <w:t xml:space="preserve">（四）资本性支出  </w:t>
      </w:r>
      <w:r>
        <w:rPr>
          <w:rFonts w:hint="eastAsia" w:ascii="仿宋" w:hAnsi="仿宋" w:eastAsia="仿宋"/>
          <w:sz w:val="30"/>
          <w:szCs w:val="30"/>
          <w:lang w:val="en-US" w:eastAsia="zh-CN"/>
        </w:rPr>
        <w:t>0</w:t>
      </w:r>
      <w:r>
        <w:rPr>
          <w:rFonts w:hint="eastAsia" w:ascii="仿宋" w:hAnsi="仿宋" w:eastAsia="仿宋"/>
          <w:sz w:val="30"/>
          <w:szCs w:val="30"/>
        </w:rPr>
        <w:t xml:space="preserve"> 万元，较2019年增加（减少）</w:t>
      </w:r>
      <w:r>
        <w:rPr>
          <w:rFonts w:hint="eastAsia" w:ascii="仿宋" w:hAnsi="仿宋" w:eastAsia="仿宋"/>
          <w:sz w:val="30"/>
          <w:szCs w:val="30"/>
          <w:lang w:val="en-US" w:eastAsia="zh-CN"/>
        </w:rPr>
        <w:t>0</w:t>
      </w:r>
      <w:r>
        <w:rPr>
          <w:rFonts w:hint="eastAsia" w:ascii="仿宋" w:hAnsi="仿宋" w:eastAsia="仿宋"/>
          <w:sz w:val="30"/>
          <w:szCs w:val="30"/>
        </w:rPr>
        <w:t xml:space="preserve">  万元，增长（下降）</w:t>
      </w:r>
      <w:r>
        <w:rPr>
          <w:rFonts w:hint="eastAsia" w:ascii="仿宋" w:hAnsi="仿宋" w:eastAsia="仿宋"/>
          <w:sz w:val="30"/>
          <w:szCs w:val="30"/>
          <w:lang w:val="en-US" w:eastAsia="zh-CN"/>
        </w:rPr>
        <w:t>0</w:t>
      </w:r>
      <w:r>
        <w:rPr>
          <w:rFonts w:hint="eastAsia" w:ascii="仿宋" w:hAnsi="仿宋" w:eastAsia="仿宋"/>
          <w:sz w:val="30"/>
          <w:szCs w:val="30"/>
        </w:rPr>
        <w:t xml:space="preserve">  %，主要原因是：。</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五、一般公共预算财政拨款“三公”经费支出决算情况说明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　  本部门 2020年度一般公共预算财政拨款“三公”经费支出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年初预算数13.7万元，决算数为8.76万元，完成预算的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63.94%，</w:t>
      </w:r>
      <w:r>
        <w:rPr>
          <w:rFonts w:hint="eastAsia" w:ascii="仿宋" w:hAnsi="仿宋" w:eastAsia="仿宋"/>
          <w:sz w:val="30"/>
          <w:szCs w:val="30"/>
        </w:rPr>
        <w:t>决算数较2019年减少</w:t>
      </w:r>
      <w:r>
        <w:rPr>
          <w:rFonts w:hint="eastAsia" w:ascii="仿宋" w:hAnsi="仿宋" w:eastAsia="仿宋"/>
          <w:sz w:val="30"/>
          <w:szCs w:val="30"/>
          <w:lang w:val="en-US" w:eastAsia="zh-CN"/>
        </w:rPr>
        <w:t>2.49</w:t>
      </w:r>
      <w:r>
        <w:rPr>
          <w:rFonts w:hint="eastAsia" w:ascii="仿宋" w:hAnsi="仿宋" w:eastAsia="仿宋"/>
          <w:sz w:val="30"/>
          <w:szCs w:val="30"/>
        </w:rPr>
        <w:t xml:space="preserve"> 万元，下降</w:t>
      </w:r>
      <w:r>
        <w:rPr>
          <w:rFonts w:hint="eastAsia" w:ascii="仿宋" w:hAnsi="仿宋" w:eastAsia="仿宋"/>
          <w:sz w:val="30"/>
          <w:szCs w:val="30"/>
          <w:lang w:val="en-US" w:eastAsia="zh-CN"/>
        </w:rPr>
        <w:t>22.13</w:t>
      </w:r>
      <w:r>
        <w:rPr>
          <w:rFonts w:hint="eastAsia" w:ascii="仿宋" w:hAnsi="仿宋" w:eastAsia="仿宋"/>
          <w:sz w:val="30"/>
          <w:szCs w:val="30"/>
        </w:rPr>
        <w:t xml:space="preserve"> %，</w:t>
      </w:r>
      <w:r>
        <w:rPr>
          <w:rFonts w:hint="eastAsia" w:ascii="仿宋" w:hAnsi="仿宋" w:eastAsia="仿宋" w:cs="仿宋"/>
          <w:color w:val="000000"/>
          <w:kern w:val="0"/>
          <w:sz w:val="30"/>
          <w:szCs w:val="30"/>
          <w:lang w:val="en-US" w:eastAsia="zh-CN" w:bidi="ar"/>
        </w:rPr>
        <w:t xml:space="preserve">其中： </w:t>
      </w:r>
    </w:p>
    <w:p>
      <w:pPr>
        <w:keepNext w:val="0"/>
        <w:keepLines w:val="0"/>
        <w:widowControl/>
        <w:suppressLineNumbers w:val="0"/>
        <w:ind w:firstLine="600" w:firstLineChars="200"/>
        <w:jc w:val="left"/>
      </w:pPr>
      <w:r>
        <w:rPr>
          <w:rFonts w:hint="eastAsia" w:ascii="仿宋" w:hAnsi="仿宋" w:eastAsia="仿宋" w:cs="仿宋"/>
          <w:color w:val="000000"/>
          <w:kern w:val="0"/>
          <w:sz w:val="30"/>
          <w:szCs w:val="30"/>
          <w:lang w:val="en-US" w:eastAsia="zh-CN" w:bidi="ar"/>
        </w:rPr>
        <w:t>（一）因公出国（境）支出年初预算数为2万元，决算数为 0万元，完成预算的 0%，决算数较 2019 年减少 0</w:t>
      </w:r>
      <w:r>
        <w:rPr>
          <w:rFonts w:hint="default" w:ascii="TimesNewRomanPSMT" w:hAnsi="TimesNewRomanPSMT" w:eastAsia="TimesNewRomanPSMT" w:cs="TimesNewRomanPSMT"/>
          <w:color w:val="000000"/>
          <w:kern w:val="0"/>
          <w:sz w:val="18"/>
          <w:szCs w:val="18"/>
          <w:lang w:val="en-US" w:eastAsia="zh-CN" w:bidi="ar"/>
        </w:rPr>
        <w:t xml:space="preserve"> </w:t>
      </w:r>
      <w:r>
        <w:rPr>
          <w:rFonts w:hint="eastAsia" w:ascii="仿宋" w:hAnsi="仿宋" w:eastAsia="仿宋" w:cs="仿宋"/>
          <w:color w:val="000000"/>
          <w:kern w:val="0"/>
          <w:sz w:val="30"/>
          <w:szCs w:val="30"/>
          <w:lang w:val="en-US" w:eastAsia="zh-CN" w:bidi="ar"/>
        </w:rPr>
        <w:t>万元，下降 0%。决算数较年初预算数减少的主要原因是：本年度没有因公出国（境）支出。</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严格控制因公出国（境），进一步缩减因公出国（境）支出。</w:t>
      </w:r>
      <w:r>
        <w:rPr>
          <w:rFonts w:hint="eastAsia" w:ascii="仿宋" w:hAnsi="仿宋" w:eastAsia="仿宋"/>
          <w:sz w:val="30"/>
          <w:szCs w:val="30"/>
          <w:lang w:val="en-US" w:eastAsia="zh-CN"/>
        </w:rPr>
        <w:t>全年安排因公出国（境）团组0  个，累计 0 人次，主要为：0</w:t>
      </w:r>
      <w:r>
        <w:rPr>
          <w:rFonts w:hint="eastAsia" w:ascii="仿宋" w:hAnsi="仿宋" w:eastAsia="仿宋"/>
          <w:sz w:val="30"/>
          <w:szCs w:val="30"/>
        </w:rPr>
        <w:t>。</w:t>
      </w:r>
      <w:r>
        <w:rPr>
          <w:rFonts w:hint="eastAsia" w:ascii="仿宋" w:hAnsi="仿宋" w:eastAsia="仿宋" w:cs="仿宋"/>
          <w:color w:val="000000"/>
          <w:kern w:val="0"/>
          <w:sz w:val="30"/>
          <w:szCs w:val="30"/>
          <w:lang w:val="en-US" w:eastAsia="zh-CN" w:bidi="ar"/>
        </w:rPr>
        <w:t xml:space="preserve">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　　（二）公务接待费支出年初预算数为11.7万元，决算数为 </w:t>
      </w:r>
    </w:p>
    <w:p>
      <w:pPr>
        <w:jc w:val="left"/>
        <w:rPr>
          <w:rFonts w:hint="default" w:ascii="仿宋" w:hAnsi="仿宋" w:eastAsia="仿宋"/>
          <w:sz w:val="30"/>
          <w:szCs w:val="30"/>
          <w:lang w:val="en-US" w:eastAsia="zh-CN"/>
        </w:rPr>
      </w:pPr>
      <w:r>
        <w:rPr>
          <w:rFonts w:hint="eastAsia" w:ascii="仿宋" w:hAnsi="仿宋" w:eastAsia="仿宋" w:cs="仿宋"/>
          <w:color w:val="000000"/>
          <w:kern w:val="0"/>
          <w:sz w:val="30"/>
          <w:szCs w:val="30"/>
          <w:lang w:val="en-US" w:eastAsia="zh-CN" w:bidi="ar"/>
        </w:rPr>
        <w:t>8.76万元，完成预算的74.87%。</w:t>
      </w:r>
      <w:r>
        <w:rPr>
          <w:rFonts w:hint="eastAsia" w:ascii="仿宋" w:hAnsi="仿宋" w:eastAsia="仿宋"/>
          <w:sz w:val="30"/>
          <w:szCs w:val="30"/>
        </w:rPr>
        <w:t>决算数较2019年减少</w:t>
      </w:r>
      <w:r>
        <w:rPr>
          <w:rFonts w:hint="eastAsia" w:ascii="仿宋" w:hAnsi="仿宋" w:eastAsia="仿宋"/>
          <w:sz w:val="30"/>
          <w:szCs w:val="30"/>
          <w:lang w:val="en-US" w:eastAsia="zh-CN"/>
        </w:rPr>
        <w:t>2.49</w:t>
      </w:r>
      <w:r>
        <w:rPr>
          <w:rFonts w:hint="eastAsia" w:ascii="仿宋" w:hAnsi="仿宋" w:eastAsia="仿宋"/>
          <w:sz w:val="30"/>
          <w:szCs w:val="30"/>
        </w:rPr>
        <w:t>万元，下降</w:t>
      </w:r>
      <w:r>
        <w:rPr>
          <w:rFonts w:hint="eastAsia" w:ascii="仿宋" w:hAnsi="仿宋" w:eastAsia="仿宋"/>
          <w:sz w:val="30"/>
          <w:szCs w:val="30"/>
          <w:lang w:val="en-US" w:eastAsia="zh-CN"/>
        </w:rPr>
        <w:t>22.13</w:t>
      </w: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主要原因是</w:t>
      </w:r>
      <w:r>
        <w:rPr>
          <w:rFonts w:hint="eastAsia" w:ascii="仿宋" w:hAnsi="仿宋" w:eastAsia="仿宋" w:cs="仿宋"/>
          <w:color w:val="000000"/>
          <w:kern w:val="0"/>
          <w:sz w:val="30"/>
          <w:szCs w:val="30"/>
          <w:lang w:val="en-US" w:eastAsia="zh-CN" w:bidi="ar"/>
        </w:rPr>
        <w:t>严格控制公务接待支出</w:t>
      </w:r>
      <w:r>
        <w:rPr>
          <w:rFonts w:hint="eastAsia" w:ascii="仿宋" w:hAnsi="仿宋" w:eastAsia="仿宋"/>
          <w:sz w:val="30"/>
          <w:szCs w:val="30"/>
        </w:rPr>
        <w:t>。决算数较年初预算数增加（减少）的主要原因是：</w:t>
      </w:r>
      <w:r>
        <w:rPr>
          <w:rFonts w:hint="eastAsia" w:ascii="仿宋" w:hAnsi="仿宋" w:eastAsia="仿宋" w:cs="仿宋"/>
          <w:color w:val="000000"/>
          <w:kern w:val="0"/>
          <w:sz w:val="30"/>
          <w:szCs w:val="30"/>
          <w:lang w:val="en-US" w:eastAsia="zh-CN" w:bidi="ar"/>
        </w:rPr>
        <w:t>严格控制公务接待支出</w:t>
      </w:r>
      <w:r>
        <w:rPr>
          <w:rFonts w:hint="eastAsia" w:ascii="仿宋" w:hAnsi="仿宋" w:eastAsia="仿宋"/>
          <w:sz w:val="30"/>
          <w:szCs w:val="30"/>
        </w:rPr>
        <w:t>。</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　（三）公务用车购置及运行维护费支出 0万元，其中公务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用车购置年初预算数为 0 万元，决算数为 0 万元；</w:t>
      </w:r>
      <w:r>
        <w:rPr>
          <w:rFonts w:hint="eastAsia" w:ascii="仿宋" w:hAnsi="仿宋" w:eastAsia="仿宋"/>
          <w:sz w:val="30"/>
          <w:szCs w:val="30"/>
        </w:rPr>
        <w:t xml:space="preserve">完成预算的 </w:t>
      </w:r>
      <w:r>
        <w:rPr>
          <w:rFonts w:hint="eastAsia" w:ascii="仿宋" w:hAnsi="仿宋" w:eastAsia="仿宋"/>
          <w:sz w:val="30"/>
          <w:szCs w:val="30"/>
          <w:lang w:val="en-US" w:eastAsia="zh-CN"/>
        </w:rPr>
        <w:t>0</w:t>
      </w:r>
      <w:r>
        <w:rPr>
          <w:rFonts w:hint="eastAsia" w:ascii="仿宋" w:hAnsi="仿宋" w:eastAsia="仿宋"/>
          <w:sz w:val="30"/>
          <w:szCs w:val="30"/>
        </w:rPr>
        <w:t>%，决算数较2019年增加（减少）</w:t>
      </w:r>
      <w:r>
        <w:rPr>
          <w:rFonts w:hint="eastAsia" w:ascii="仿宋" w:hAnsi="仿宋" w:eastAsia="仿宋"/>
          <w:sz w:val="30"/>
          <w:szCs w:val="30"/>
          <w:lang w:val="en-US" w:eastAsia="zh-CN"/>
        </w:rPr>
        <w:t>0</w:t>
      </w:r>
      <w:r>
        <w:rPr>
          <w:rFonts w:hint="eastAsia" w:ascii="仿宋" w:hAnsi="仿宋" w:eastAsia="仿宋"/>
          <w:sz w:val="30"/>
          <w:szCs w:val="30"/>
        </w:rPr>
        <w:t xml:space="preserve">  万元，增长（下降）</w:t>
      </w:r>
      <w:r>
        <w:rPr>
          <w:rFonts w:hint="eastAsia" w:ascii="仿宋" w:hAnsi="仿宋" w:eastAsia="仿宋"/>
          <w:sz w:val="30"/>
          <w:szCs w:val="30"/>
          <w:lang w:val="en-US" w:eastAsia="zh-CN"/>
        </w:rPr>
        <w:t>0</w:t>
      </w:r>
      <w:r>
        <w:rPr>
          <w:rFonts w:hint="eastAsia" w:ascii="仿宋" w:hAnsi="仿宋" w:eastAsia="仿宋"/>
          <w:sz w:val="30"/>
          <w:szCs w:val="30"/>
        </w:rPr>
        <w:t xml:space="preserve">  %</w:t>
      </w:r>
      <w:r>
        <w:rPr>
          <w:rFonts w:hint="eastAsia" w:ascii="仿宋" w:hAnsi="仿宋" w:eastAsia="仿宋"/>
          <w:sz w:val="30"/>
          <w:szCs w:val="30"/>
          <w:lang w:eastAsia="zh-CN"/>
        </w:rPr>
        <w:t>，</w:t>
      </w:r>
      <w:r>
        <w:rPr>
          <w:rFonts w:hint="eastAsia" w:ascii="仿宋" w:hAnsi="仿宋" w:eastAsia="仿宋" w:cs="Times New Roman"/>
          <w:sz w:val="30"/>
          <w:szCs w:val="30"/>
          <w:lang w:val="en-US" w:eastAsia="zh-CN"/>
        </w:rPr>
        <w:t>主要原因是严格控制公务用车购置支出</w:t>
      </w:r>
      <w:r>
        <w:rPr>
          <w:rFonts w:hint="eastAsia" w:ascii="仿宋" w:hAnsi="仿宋" w:eastAsia="仿宋"/>
          <w:sz w:val="30"/>
          <w:szCs w:val="30"/>
          <w:lang w:eastAsia="zh-CN"/>
        </w:rPr>
        <w:t>，</w:t>
      </w:r>
      <w:r>
        <w:rPr>
          <w:rFonts w:hint="eastAsia" w:ascii="仿宋" w:hAnsi="仿宋" w:eastAsia="仿宋"/>
          <w:sz w:val="30"/>
          <w:szCs w:val="30"/>
          <w:lang w:val="en-US" w:eastAsia="zh-CN"/>
        </w:rPr>
        <w:t>全年购置公务用车 0  辆</w:t>
      </w:r>
      <w:r>
        <w:rPr>
          <w:rFonts w:hint="eastAsia" w:ascii="仿宋" w:hAnsi="仿宋" w:eastAsia="仿宋"/>
          <w:sz w:val="30"/>
          <w:szCs w:val="30"/>
        </w:rPr>
        <w:t>。决算数较年初预算数增加（减少）的主要原因是：</w:t>
      </w:r>
      <w:r>
        <w:rPr>
          <w:rFonts w:hint="eastAsia" w:ascii="仿宋" w:hAnsi="仿宋" w:eastAsia="仿宋" w:cs="Times New Roman"/>
          <w:sz w:val="30"/>
          <w:szCs w:val="30"/>
          <w:lang w:val="en-US" w:eastAsia="zh-CN"/>
        </w:rPr>
        <w:t>严格控制公务用车购置支出</w:t>
      </w:r>
      <w:r>
        <w:rPr>
          <w:rFonts w:hint="eastAsia" w:ascii="仿宋" w:hAnsi="仿宋" w:eastAsia="仿宋"/>
          <w:sz w:val="30"/>
          <w:szCs w:val="30"/>
        </w:rPr>
        <w:t>；</w:t>
      </w:r>
      <w:r>
        <w:rPr>
          <w:rFonts w:hint="eastAsia" w:ascii="仿宋" w:hAnsi="仿宋" w:eastAsia="仿宋" w:cs="仿宋"/>
          <w:color w:val="000000"/>
          <w:kern w:val="0"/>
          <w:sz w:val="30"/>
          <w:szCs w:val="30"/>
          <w:lang w:val="en-US" w:eastAsia="zh-CN" w:bidi="ar"/>
        </w:rPr>
        <w:t>公务用车运行 维护费支出年初预算数为0 万元，决算数为 0 万元，完成预算 的 100%，决算数较 2019 年减少 0 万元，下降 0%。决算数较年初预算数持平的主要原因是：基本按照预算情况执行。</w:t>
      </w:r>
      <w:r>
        <w:rPr>
          <w:rFonts w:hint="eastAsia" w:ascii="仿宋" w:hAnsi="仿宋" w:eastAsia="仿宋"/>
          <w:sz w:val="30"/>
          <w:szCs w:val="30"/>
          <w:lang w:val="en-US" w:eastAsia="zh-CN"/>
        </w:rPr>
        <w:t>年末公务用车保有 0 辆</w:t>
      </w:r>
      <w:r>
        <w:rPr>
          <w:rFonts w:hint="eastAsia" w:ascii="仿宋" w:hAnsi="仿宋" w:eastAsia="仿宋"/>
          <w:sz w:val="30"/>
          <w:szCs w:val="30"/>
        </w:rPr>
        <w:t>。决算数较年初预算数增加（减少）的主要原因是</w:t>
      </w:r>
      <w:r>
        <w:rPr>
          <w:rFonts w:hint="eastAsia" w:ascii="仿宋" w:hAnsi="仿宋" w:eastAsia="仿宋" w:cs="仿宋"/>
          <w:color w:val="000000"/>
          <w:kern w:val="0"/>
          <w:sz w:val="30"/>
          <w:szCs w:val="30"/>
          <w:lang w:val="en-US" w:eastAsia="zh-CN" w:bidi="ar"/>
        </w:rPr>
        <w:t>基本按照预算情况执行。</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六、机关运行经费支出情况说明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　本部门 2020 年度机关运行经费支出13.66万元（与部门决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算中行政单位和参照公务员法管理事业单位一般公共预算财政 </w:t>
      </w:r>
    </w:p>
    <w:p>
      <w:pPr>
        <w:keepNext w:val="0"/>
        <w:keepLines w:val="0"/>
        <w:widowControl/>
        <w:suppressLineNumbers w:val="0"/>
        <w:jc w:val="left"/>
        <w:rPr>
          <w:rFonts w:hint="eastAsia" w:ascii="仿宋" w:hAnsi="仿宋" w:eastAsia="仿宋"/>
          <w:sz w:val="30"/>
          <w:szCs w:val="30"/>
        </w:rPr>
      </w:pPr>
      <w:r>
        <w:rPr>
          <w:rFonts w:hint="eastAsia" w:ascii="仿宋" w:hAnsi="仿宋" w:eastAsia="仿宋" w:cs="仿宋"/>
          <w:color w:val="000000"/>
          <w:kern w:val="0"/>
          <w:sz w:val="30"/>
          <w:szCs w:val="30"/>
          <w:lang w:val="en-US" w:eastAsia="zh-CN" w:bidi="ar"/>
        </w:rPr>
        <w:t>拨款基本支出中公用经费之和保持一致），</w:t>
      </w:r>
      <w:r>
        <w:rPr>
          <w:rFonts w:hint="eastAsia" w:ascii="仿宋" w:hAnsi="仿宋" w:eastAsia="仿宋"/>
          <w:sz w:val="30"/>
          <w:szCs w:val="30"/>
        </w:rPr>
        <w:t>较年初预算数</w:t>
      </w:r>
      <w:r>
        <w:rPr>
          <w:rFonts w:hint="eastAsia" w:ascii="仿宋" w:hAnsi="仿宋" w:eastAsia="仿宋"/>
          <w:sz w:val="30"/>
          <w:szCs w:val="30"/>
          <w:lang w:eastAsia="zh-CN"/>
        </w:rPr>
        <w:t>持平</w:t>
      </w:r>
      <w:r>
        <w:rPr>
          <w:rFonts w:hint="eastAsia" w:ascii="仿宋" w:hAnsi="仿宋" w:eastAsia="仿宋"/>
          <w:sz w:val="30"/>
          <w:szCs w:val="30"/>
        </w:rPr>
        <w:t>，主要原因是</w:t>
      </w:r>
      <w:r>
        <w:rPr>
          <w:rFonts w:hint="eastAsia" w:ascii="仿宋" w:hAnsi="仿宋" w:eastAsia="仿宋"/>
          <w:sz w:val="30"/>
          <w:szCs w:val="30"/>
          <w:lang w:eastAsia="zh-CN"/>
        </w:rPr>
        <w:t>：</w:t>
      </w:r>
      <w:r>
        <w:rPr>
          <w:rFonts w:hint="eastAsia" w:ascii="仿宋" w:hAnsi="仿宋" w:eastAsia="仿宋" w:cs="仿宋"/>
          <w:color w:val="000000"/>
          <w:kern w:val="0"/>
          <w:sz w:val="30"/>
          <w:szCs w:val="30"/>
          <w:lang w:val="en-US" w:eastAsia="zh-CN" w:bidi="ar"/>
        </w:rPr>
        <w:t>基本按照预算情况执行</w:t>
      </w:r>
      <w:r>
        <w:rPr>
          <w:rFonts w:hint="eastAsia" w:ascii="仿宋" w:hAnsi="仿宋" w:eastAsia="仿宋"/>
          <w:sz w:val="30"/>
          <w:szCs w:val="30"/>
        </w:rPr>
        <w:t xml:space="preserve">。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七、政府采购支出情况说明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　本部门 2020年度政府采购支出总额 1.24 万元，其中：政府采 </w:t>
      </w:r>
    </w:p>
    <w:p>
      <w:pPr>
        <w:pStyle w:val="5"/>
        <w:spacing w:line="600" w:lineRule="atLeast"/>
        <w:ind w:firstLine="600"/>
        <w:rPr>
          <w:rFonts w:hint="eastAsia" w:ascii="仿宋" w:hAnsi="仿宋" w:eastAsia="仿宋"/>
          <w:sz w:val="30"/>
          <w:szCs w:val="30"/>
        </w:rPr>
      </w:pPr>
      <w:r>
        <w:rPr>
          <w:rFonts w:hint="eastAsia" w:ascii="仿宋" w:hAnsi="仿宋" w:eastAsia="仿宋" w:cs="仿宋"/>
          <w:color w:val="000000"/>
          <w:kern w:val="0"/>
          <w:sz w:val="30"/>
          <w:szCs w:val="30"/>
          <w:lang w:val="en-US" w:eastAsia="zh-CN" w:bidi="ar"/>
        </w:rPr>
        <w:t>购货物支出1.24万元、政府采购工程支出 0 万元、政府采购服务支 出 0 万元。</w:t>
      </w:r>
      <w:r>
        <w:rPr>
          <w:rFonts w:hint="eastAsia" w:ascii="仿宋" w:hAnsi="仿宋" w:eastAsia="仿宋"/>
          <w:sz w:val="30"/>
          <w:szCs w:val="30"/>
        </w:rPr>
        <w:t xml:space="preserve">授予中小企业合同金额  </w:t>
      </w:r>
      <w:r>
        <w:rPr>
          <w:rFonts w:hint="eastAsia" w:ascii="仿宋" w:hAnsi="仿宋" w:eastAsia="仿宋"/>
          <w:sz w:val="30"/>
          <w:szCs w:val="30"/>
          <w:lang w:val="en-US" w:eastAsia="zh-CN"/>
        </w:rPr>
        <w:t>0</w:t>
      </w:r>
      <w:r>
        <w:rPr>
          <w:rFonts w:hint="eastAsia" w:ascii="仿宋" w:hAnsi="仿宋" w:eastAsia="仿宋"/>
          <w:sz w:val="30"/>
          <w:szCs w:val="30"/>
        </w:rPr>
        <w:t xml:space="preserve">万元，占政府采购支出总额的 </w:t>
      </w:r>
      <w:r>
        <w:rPr>
          <w:rFonts w:hint="eastAsia" w:ascii="仿宋" w:hAnsi="仿宋" w:eastAsia="仿宋"/>
          <w:sz w:val="30"/>
          <w:szCs w:val="30"/>
          <w:lang w:val="en-US" w:eastAsia="zh-CN"/>
        </w:rPr>
        <w:t>0</w:t>
      </w:r>
      <w:r>
        <w:rPr>
          <w:rFonts w:hint="eastAsia" w:ascii="仿宋" w:hAnsi="仿宋" w:eastAsia="仿宋"/>
          <w:sz w:val="30"/>
          <w:szCs w:val="30"/>
        </w:rPr>
        <w:t xml:space="preserve"> %，其中：授予小微企业合同金额 </w:t>
      </w:r>
      <w:r>
        <w:rPr>
          <w:rFonts w:hint="eastAsia" w:ascii="仿宋" w:hAnsi="仿宋" w:eastAsia="仿宋"/>
          <w:sz w:val="30"/>
          <w:szCs w:val="30"/>
          <w:lang w:val="en-US" w:eastAsia="zh-CN"/>
        </w:rPr>
        <w:t>0</w:t>
      </w:r>
      <w:r>
        <w:rPr>
          <w:rFonts w:hint="eastAsia" w:ascii="仿宋" w:hAnsi="仿宋" w:eastAsia="仿宋"/>
          <w:sz w:val="30"/>
          <w:szCs w:val="30"/>
        </w:rPr>
        <w:t xml:space="preserve"> 万元，占政府采购支出总额的 </w:t>
      </w:r>
      <w:r>
        <w:rPr>
          <w:rFonts w:hint="eastAsia" w:ascii="仿宋" w:hAnsi="仿宋" w:eastAsia="仿宋"/>
          <w:sz w:val="30"/>
          <w:szCs w:val="30"/>
          <w:lang w:val="en-US" w:eastAsia="zh-CN"/>
        </w:rPr>
        <w:t>0</w:t>
      </w:r>
      <w:r>
        <w:rPr>
          <w:rFonts w:hint="eastAsia" w:ascii="仿宋" w:hAnsi="仿宋" w:eastAsia="仿宋"/>
          <w:sz w:val="30"/>
          <w:szCs w:val="30"/>
        </w:rPr>
        <w:t xml:space="preserve"> %。（省级部门</w:t>
      </w:r>
      <w:r>
        <w:rPr>
          <w:rFonts w:hint="eastAsia" w:ascii="仿宋" w:hAnsi="仿宋" w:eastAsia="仿宋"/>
          <w:sz w:val="30"/>
          <w:szCs w:val="30"/>
          <w:lang w:val="en-US" w:eastAsia="zh-CN"/>
        </w:rPr>
        <w:t>公开的</w:t>
      </w:r>
      <w:r>
        <w:rPr>
          <w:rFonts w:hint="eastAsia" w:ascii="仿宋" w:hAnsi="仿宋" w:eastAsia="仿宋"/>
          <w:sz w:val="30"/>
          <w:szCs w:val="30"/>
        </w:rPr>
        <w:t>政府采购金额的计算口径为：本部门纳入2020年部门预算范围的各项政府采购支出金额之和，不包括涉密采购项目的支出金额。）</w:t>
      </w:r>
    </w:p>
    <w:p>
      <w:pPr>
        <w:keepNext w:val="0"/>
        <w:keepLines w:val="0"/>
        <w:widowControl/>
        <w:suppressLineNumbers w:val="0"/>
        <w:jc w:val="left"/>
      </w:pP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八、国有资产占用情况说明</w:t>
      </w:r>
      <w:r>
        <w:rPr>
          <w:rFonts w:hint="default" w:ascii="TimesNewRomanPSMT" w:hAnsi="TimesNewRomanPSMT" w:eastAsia="TimesNewRomanPSMT" w:cs="TimesNewRomanPSMT"/>
          <w:color w:val="000000"/>
          <w:kern w:val="0"/>
          <w:sz w:val="18"/>
          <w:szCs w:val="18"/>
          <w:lang w:val="en-US" w:eastAsia="zh-CN" w:bidi="ar"/>
        </w:rPr>
        <w:t xml:space="preserve">- 8 - </w:t>
      </w:r>
    </w:p>
    <w:p>
      <w:pPr>
        <w:ind w:firstLine="630"/>
        <w:jc w:val="left"/>
        <w:rPr>
          <w:rFonts w:hint="default" w:ascii="仿宋" w:hAnsi="仿宋" w:eastAsia="仿宋" w:cs="仿宋"/>
          <w:color w:val="000000"/>
          <w:kern w:val="0"/>
          <w:sz w:val="30"/>
          <w:szCs w:val="30"/>
          <w:lang w:val="en-US" w:eastAsia="zh-CN" w:bidi="ar"/>
        </w:rPr>
      </w:pPr>
      <w:r>
        <w:rPr>
          <w:rFonts w:hint="eastAsia" w:ascii="仿宋" w:hAnsi="仿宋" w:eastAsia="仿宋" w:cs="仿宋"/>
          <w:color w:val="000000"/>
          <w:kern w:val="0"/>
          <w:sz w:val="30"/>
          <w:szCs w:val="30"/>
          <w:lang w:val="en-US" w:eastAsia="zh-CN" w:bidi="ar"/>
        </w:rPr>
        <w:t>　截止 2020 年 12 月 31 日，</w:t>
      </w:r>
      <w:r>
        <w:rPr>
          <w:rFonts w:hint="eastAsia" w:ascii="仿宋" w:hAnsi="仿宋" w:eastAsia="仿宋"/>
          <w:kern w:val="0"/>
          <w:sz w:val="30"/>
          <w:szCs w:val="30"/>
        </w:rPr>
        <w:t>本部门</w:t>
      </w:r>
      <w:r>
        <w:rPr>
          <w:rFonts w:hint="eastAsia" w:ascii="仿宋" w:hAnsi="仿宋" w:eastAsia="仿宋"/>
          <w:kern w:val="0"/>
          <w:sz w:val="30"/>
          <w:szCs w:val="30"/>
          <w:lang w:eastAsia="zh-CN"/>
        </w:rPr>
        <w:t>（</w:t>
      </w:r>
      <w:r>
        <w:rPr>
          <w:rFonts w:hint="eastAsia" w:ascii="仿宋" w:hAnsi="仿宋" w:eastAsia="仿宋"/>
          <w:kern w:val="0"/>
          <w:sz w:val="30"/>
          <w:szCs w:val="30"/>
          <w:lang w:val="en-US" w:eastAsia="zh-CN"/>
        </w:rPr>
        <w:t>单位）</w:t>
      </w:r>
      <w:r>
        <w:rPr>
          <w:rFonts w:hint="eastAsia" w:ascii="仿宋" w:hAnsi="仿宋" w:eastAsia="仿宋"/>
          <w:kern w:val="0"/>
          <w:sz w:val="30"/>
          <w:szCs w:val="30"/>
        </w:rPr>
        <w:t>国有资产占用情况见</w:t>
      </w:r>
      <w:r>
        <w:rPr>
          <w:rFonts w:hint="eastAsia" w:ascii="仿宋" w:hAnsi="仿宋" w:eastAsia="仿宋"/>
          <w:kern w:val="0"/>
          <w:sz w:val="30"/>
          <w:szCs w:val="30"/>
          <w:lang w:val="en-US" w:eastAsia="zh-CN"/>
        </w:rPr>
        <w:t>公开10</w:t>
      </w:r>
      <w:r>
        <w:rPr>
          <w:rFonts w:hint="eastAsia" w:ascii="仿宋" w:hAnsi="仿宋" w:eastAsia="仿宋"/>
          <w:kern w:val="0"/>
          <w:sz w:val="30"/>
          <w:szCs w:val="30"/>
        </w:rPr>
        <w:t>表《国有资产占用情况表》。其中车辆中的其他用车主要是</w:t>
      </w:r>
      <w:r>
        <w:rPr>
          <w:rFonts w:hint="eastAsia" w:ascii="仿宋" w:hAnsi="仿宋" w:eastAsia="仿宋"/>
          <w:kern w:val="0"/>
          <w:sz w:val="30"/>
          <w:szCs w:val="30"/>
          <w:lang w:val="en-US" w:eastAsia="zh-CN"/>
        </w:rPr>
        <w:t>0</w:t>
      </w:r>
      <w:r>
        <w:rPr>
          <w:rFonts w:hint="eastAsia" w:ascii="仿宋" w:hAnsi="仿宋" w:eastAsia="仿宋"/>
          <w:kern w:val="0"/>
          <w:sz w:val="30"/>
          <w:szCs w:val="30"/>
        </w:rPr>
        <w:t>。</w:t>
      </w:r>
      <w:r>
        <w:rPr>
          <w:rFonts w:hint="eastAsia" w:ascii="仿宋" w:hAnsi="仿宋" w:eastAsia="仿宋"/>
          <w:kern w:val="0"/>
          <w:sz w:val="30"/>
          <w:szCs w:val="30"/>
          <w:lang w:val="en-US" w:eastAsia="zh-CN"/>
        </w:rPr>
        <w:t>2020年末固定资产原值为528.67万元，累计折旧221.3万元，净值307.37万元。价值50万元以上通用设备1套，即天网工程视频监控设备原值495万元。</w:t>
      </w:r>
    </w:p>
    <w:p>
      <w:pPr>
        <w:keepNext w:val="0"/>
        <w:keepLines w:val="0"/>
        <w:widowControl/>
        <w:numPr>
          <w:ilvl w:val="0"/>
          <w:numId w:val="2"/>
        </w:numPr>
        <w:suppressLineNumbers w:val="0"/>
        <w:jc w:val="left"/>
        <w:rPr>
          <w:rFonts w:hint="eastAsia" w:ascii="黑体" w:hAnsi="宋体" w:eastAsia="黑体" w:cs="黑体"/>
          <w:color w:val="000000"/>
          <w:kern w:val="0"/>
          <w:sz w:val="30"/>
          <w:szCs w:val="30"/>
          <w:lang w:val="en-US" w:eastAsia="zh-CN" w:bidi="ar"/>
        </w:rPr>
      </w:pPr>
      <w:r>
        <w:rPr>
          <w:rFonts w:hint="eastAsia" w:ascii="黑体" w:hAnsi="宋体" w:eastAsia="黑体" w:cs="黑体"/>
          <w:color w:val="000000"/>
          <w:kern w:val="0"/>
          <w:sz w:val="30"/>
          <w:szCs w:val="30"/>
          <w:lang w:val="en-US" w:eastAsia="zh-CN" w:bidi="ar"/>
        </w:rPr>
        <w:t xml:space="preserve">预算绩效情况说明 </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（一）绩效管理工作开展情况。</w:t>
      </w:r>
    </w:p>
    <w:p>
      <w:pPr>
        <w:autoSpaceDE w:val="0"/>
        <w:autoSpaceDN w:val="0"/>
        <w:adjustRightInd w:val="0"/>
        <w:spacing w:line="360" w:lineRule="auto"/>
        <w:ind w:firstLine="600" w:firstLineChars="2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根据预算绩效管理要求，我部门组织对</w:t>
      </w:r>
      <w:r>
        <w:rPr>
          <w:rFonts w:ascii="仿宋" w:hAnsi="仿宋" w:eastAsia="仿宋" w:cs="仿宋_GB2312"/>
          <w:kern w:val="0"/>
          <w:sz w:val="30"/>
          <w:szCs w:val="30"/>
        </w:rPr>
        <w:t>20</w:t>
      </w:r>
      <w:r>
        <w:rPr>
          <w:rFonts w:hint="eastAsia" w:ascii="仿宋" w:hAnsi="仿宋" w:eastAsia="仿宋" w:cs="仿宋_GB2312"/>
          <w:kern w:val="0"/>
          <w:sz w:val="30"/>
          <w:szCs w:val="30"/>
        </w:rPr>
        <w:t>20年度一般公共预算项目支出</w:t>
      </w:r>
      <w:r>
        <w:rPr>
          <w:rFonts w:hint="eastAsia" w:ascii="仿宋" w:hAnsi="仿宋" w:eastAsia="仿宋" w:cs="仿宋_GB2312"/>
          <w:kern w:val="0"/>
          <w:sz w:val="30"/>
          <w:szCs w:val="30"/>
          <w:lang w:val="en-US" w:eastAsia="zh-CN"/>
        </w:rPr>
        <w:t>所有二级项目 0 个</w:t>
      </w:r>
      <w:r>
        <w:rPr>
          <w:rFonts w:hint="eastAsia" w:ascii="仿宋" w:hAnsi="仿宋" w:eastAsia="仿宋" w:cs="仿宋_GB2312"/>
          <w:kern w:val="0"/>
          <w:sz w:val="30"/>
          <w:szCs w:val="30"/>
        </w:rPr>
        <w:t xml:space="preserve">全面开展绩效自评，共涉及资金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万元，占一般公共预算项目支出总额的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 %。    </w:t>
      </w:r>
    </w:p>
    <w:p>
      <w:pPr>
        <w:autoSpaceDE w:val="0"/>
        <w:autoSpaceDN w:val="0"/>
        <w:adjustRightInd w:val="0"/>
        <w:spacing w:line="360" w:lineRule="auto"/>
        <w:ind w:firstLine="600"/>
        <w:jc w:val="left"/>
        <w:rPr>
          <w:rFonts w:hint="eastAsia" w:ascii="仿宋" w:hAnsi="仿宋" w:eastAsia="仿宋" w:cs="仿宋_GB2312"/>
          <w:kern w:val="0"/>
          <w:sz w:val="30"/>
          <w:szCs w:val="30"/>
        </w:rPr>
      </w:pPr>
      <w:r>
        <w:rPr>
          <w:rFonts w:hint="eastAsia" w:ascii="仿宋" w:hAnsi="仿宋" w:eastAsia="仿宋" w:cs="仿宋_GB2312"/>
          <w:kern w:val="0"/>
          <w:sz w:val="30"/>
          <w:szCs w:val="30"/>
        </w:rPr>
        <w:t>组织对“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 xml:space="preserve">”等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 个项目开展了部门评价，涉及一般公共预算支出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 万元</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政府性基金预算支出 0 万元</w:t>
      </w:r>
      <w:r>
        <w:rPr>
          <w:rFonts w:hint="eastAsia" w:ascii="仿宋" w:hAnsi="仿宋" w:eastAsia="仿宋" w:cs="仿宋_GB2312"/>
          <w:kern w:val="0"/>
          <w:sz w:val="30"/>
          <w:szCs w:val="30"/>
        </w:rPr>
        <w:t>。其中，对“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”等项目分别委托“</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”等第三方机构开展</w:t>
      </w:r>
      <w:r>
        <w:rPr>
          <w:rFonts w:hint="eastAsia" w:ascii="仿宋" w:hAnsi="仿宋" w:eastAsia="仿宋" w:cs="宋体"/>
          <w:kern w:val="0"/>
          <w:sz w:val="30"/>
          <w:szCs w:val="30"/>
        </w:rPr>
        <w:t>绩效评价</w:t>
      </w:r>
      <w:r>
        <w:rPr>
          <w:rFonts w:hint="eastAsia" w:ascii="仿宋" w:hAnsi="仿宋" w:eastAsia="仿宋" w:cs="仿宋_GB2312"/>
          <w:kern w:val="0"/>
          <w:sz w:val="30"/>
          <w:szCs w:val="30"/>
        </w:rPr>
        <w:t>。从评价情况来看，……（请对预算绩效评价情况进行简单说明）。</w:t>
      </w:r>
    </w:p>
    <w:p>
      <w:pPr>
        <w:autoSpaceDE w:val="0"/>
        <w:autoSpaceDN w:val="0"/>
        <w:adjustRightInd w:val="0"/>
        <w:spacing w:line="360" w:lineRule="auto"/>
        <w:ind w:firstLine="600" w:firstLineChars="200"/>
        <w:jc w:val="left"/>
        <w:rPr>
          <w:rFonts w:ascii="仿宋" w:hAnsi="仿宋" w:eastAsia="仿宋" w:cs="仿宋_GB2312"/>
          <w:kern w:val="0"/>
          <w:sz w:val="30"/>
          <w:szCs w:val="30"/>
        </w:rPr>
      </w:pPr>
      <w:r>
        <w:rPr>
          <w:rFonts w:hint="eastAsia" w:ascii="仿宋" w:hAnsi="仿宋" w:eastAsia="仿宋" w:cs="仿宋_GB2312"/>
          <w:kern w:val="0"/>
          <w:sz w:val="30"/>
          <w:szCs w:val="30"/>
        </w:rPr>
        <w:t>组织对“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 xml:space="preserve">”等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 个</w:t>
      </w:r>
      <w:r>
        <w:rPr>
          <w:rFonts w:hint="eastAsia" w:ascii="仿宋" w:hAnsi="仿宋" w:eastAsia="仿宋" w:cs="仿宋_GB2312"/>
          <w:kern w:val="0"/>
          <w:sz w:val="30"/>
          <w:szCs w:val="30"/>
          <w:lang w:val="en-US" w:eastAsia="zh-CN"/>
        </w:rPr>
        <w:t>部门（单位）</w:t>
      </w:r>
      <w:r>
        <w:rPr>
          <w:rFonts w:hint="eastAsia" w:ascii="仿宋" w:hAnsi="仿宋" w:eastAsia="仿宋" w:cs="仿宋_GB2312"/>
          <w:kern w:val="0"/>
          <w:sz w:val="30"/>
          <w:szCs w:val="30"/>
        </w:rPr>
        <w:t>开展</w:t>
      </w:r>
      <w:r>
        <w:rPr>
          <w:rFonts w:hint="eastAsia" w:ascii="仿宋" w:hAnsi="仿宋" w:eastAsia="仿宋" w:cs="仿宋_GB2312"/>
          <w:kern w:val="0"/>
          <w:sz w:val="30"/>
          <w:szCs w:val="30"/>
          <w:lang w:val="en-US" w:eastAsia="zh-CN"/>
        </w:rPr>
        <w:t>整体支出绩效评价试点</w:t>
      </w:r>
      <w:r>
        <w:rPr>
          <w:rFonts w:hint="eastAsia" w:ascii="仿宋" w:hAnsi="仿宋" w:eastAsia="仿宋" w:cs="仿宋_GB2312"/>
          <w:kern w:val="0"/>
          <w:sz w:val="30"/>
          <w:szCs w:val="30"/>
        </w:rPr>
        <w:t xml:space="preserve">，涉及一般公共预算支出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 万元</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政府性基金预算支出 0 万元</w:t>
      </w:r>
      <w:r>
        <w:rPr>
          <w:rFonts w:hint="eastAsia" w:ascii="仿宋" w:hAnsi="仿宋" w:eastAsia="仿宋" w:cs="仿宋_GB2312"/>
          <w:kern w:val="0"/>
          <w:sz w:val="30"/>
          <w:szCs w:val="30"/>
        </w:rPr>
        <w:t>。其中，对“</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w:t>
      </w:r>
      <w:r>
        <w:rPr>
          <w:rFonts w:hint="eastAsia" w:ascii="仿宋" w:hAnsi="仿宋" w:eastAsia="仿宋" w:cs="仿宋_GB2312"/>
          <w:kern w:val="0"/>
          <w:sz w:val="30"/>
          <w:szCs w:val="30"/>
          <w:lang w:val="en-US" w:eastAsia="zh-CN"/>
        </w:rPr>
        <w:t>部门（单位）整体支出</w:t>
      </w:r>
      <w:r>
        <w:rPr>
          <w:rFonts w:hint="eastAsia" w:ascii="仿宋" w:hAnsi="仿宋" w:eastAsia="仿宋" w:cs="仿宋_GB2312"/>
          <w:kern w:val="0"/>
          <w:sz w:val="30"/>
          <w:szCs w:val="30"/>
        </w:rPr>
        <w:t>分别委托“</w:t>
      </w:r>
      <w:r>
        <w:rPr>
          <w:rFonts w:ascii="仿宋" w:hAnsi="仿宋" w:eastAsia="仿宋" w:cs="仿宋_GB2312"/>
          <w:kern w:val="0"/>
          <w:sz w:val="30"/>
          <w:szCs w:val="30"/>
        </w:rPr>
        <w:t>XXX</w:t>
      </w:r>
      <w:r>
        <w:rPr>
          <w:rFonts w:hint="eastAsia" w:ascii="仿宋" w:hAnsi="仿宋" w:eastAsia="仿宋" w:cs="仿宋_GB2312"/>
          <w:kern w:val="0"/>
          <w:sz w:val="30"/>
          <w:szCs w:val="30"/>
        </w:rPr>
        <w:t>”、“</w:t>
      </w:r>
      <w:r>
        <w:rPr>
          <w:rFonts w:ascii="仿宋" w:hAnsi="仿宋" w:eastAsia="仿宋" w:cs="仿宋_GB2312"/>
          <w:kern w:val="0"/>
          <w:sz w:val="30"/>
          <w:szCs w:val="30"/>
        </w:rPr>
        <w:t>XXX</w:t>
      </w:r>
      <w:r>
        <w:rPr>
          <w:rFonts w:hint="eastAsia" w:ascii="仿宋" w:hAnsi="仿宋" w:eastAsia="仿宋" w:cs="仿宋_GB2312"/>
          <w:kern w:val="0"/>
          <w:sz w:val="30"/>
          <w:szCs w:val="30"/>
        </w:rPr>
        <w:t>”等第三方机构开展</w:t>
      </w:r>
      <w:r>
        <w:rPr>
          <w:rFonts w:hint="eastAsia" w:ascii="仿宋" w:hAnsi="仿宋" w:eastAsia="仿宋" w:cs="宋体"/>
          <w:kern w:val="0"/>
          <w:sz w:val="30"/>
          <w:szCs w:val="30"/>
        </w:rPr>
        <w:t>绩效评价</w:t>
      </w:r>
      <w:r>
        <w:rPr>
          <w:rFonts w:hint="eastAsia" w:ascii="仿宋" w:hAnsi="仿宋" w:eastAsia="仿宋" w:cs="仿宋_GB2312"/>
          <w:kern w:val="0"/>
          <w:sz w:val="30"/>
          <w:szCs w:val="30"/>
        </w:rPr>
        <w:t>。从评价情况来看，……（请对</w:t>
      </w:r>
      <w:r>
        <w:rPr>
          <w:rFonts w:hint="eastAsia" w:ascii="仿宋" w:hAnsi="仿宋" w:eastAsia="仿宋" w:cs="仿宋_GB2312"/>
          <w:kern w:val="0"/>
          <w:sz w:val="30"/>
          <w:szCs w:val="30"/>
          <w:lang w:val="en-US" w:eastAsia="zh-CN"/>
        </w:rPr>
        <w:t>整体支出</w:t>
      </w:r>
      <w:r>
        <w:rPr>
          <w:rFonts w:hint="eastAsia" w:ascii="仿宋" w:hAnsi="仿宋" w:eastAsia="仿宋" w:cs="仿宋_GB2312"/>
          <w:kern w:val="0"/>
          <w:sz w:val="30"/>
          <w:szCs w:val="30"/>
        </w:rPr>
        <w:t>绩效评价情况进行简单说明）。</w:t>
      </w:r>
    </w:p>
    <w:p>
      <w:pPr>
        <w:autoSpaceDE w:val="0"/>
        <w:autoSpaceDN w:val="0"/>
        <w:adjustRightInd w:val="0"/>
        <w:spacing w:line="360" w:lineRule="auto"/>
        <w:ind w:firstLine="585"/>
        <w:jc w:val="left"/>
        <w:rPr>
          <w:rFonts w:hint="default" w:ascii="仿宋" w:hAnsi="仿宋" w:eastAsia="仿宋" w:cs="仿宋_GB2312"/>
          <w:kern w:val="0"/>
          <w:sz w:val="30"/>
          <w:szCs w:val="30"/>
          <w:lang w:val="en-US" w:eastAsia="zh-CN"/>
        </w:rPr>
      </w:pPr>
      <w:r>
        <w:rPr>
          <w:rFonts w:hint="eastAsia" w:ascii="仿宋" w:hAnsi="仿宋" w:eastAsia="仿宋" w:cs="仿宋_GB2312"/>
          <w:kern w:val="0"/>
          <w:sz w:val="30"/>
          <w:szCs w:val="30"/>
        </w:rPr>
        <w:t>（二）部门决算中项目绩效自评结果。</w:t>
      </w: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应当将2020年度省级部门决算项目绩效自评综述和《项目支出绩效自评表》进行公开。）</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我部门今年在省级部门决算中反映</w:t>
      </w:r>
      <w:r>
        <w:rPr>
          <w:rFonts w:ascii="仿宋" w:hAnsi="仿宋" w:eastAsia="仿宋" w:cs="仿宋_GB2312"/>
          <w:kern w:val="0"/>
          <w:sz w:val="30"/>
          <w:szCs w:val="30"/>
        </w:rPr>
        <w:t>XXX</w:t>
      </w:r>
      <w:r>
        <w:rPr>
          <w:rFonts w:hint="eastAsia" w:ascii="仿宋" w:hAnsi="仿宋" w:eastAsia="仿宋" w:cs="仿宋_GB2312"/>
          <w:kern w:val="0"/>
          <w:sz w:val="30"/>
          <w:szCs w:val="30"/>
        </w:rPr>
        <w:t>及</w:t>
      </w:r>
      <w:r>
        <w:rPr>
          <w:rFonts w:ascii="仿宋" w:hAnsi="仿宋" w:eastAsia="仿宋" w:cs="仿宋_GB2312"/>
          <w:kern w:val="0"/>
          <w:sz w:val="30"/>
          <w:szCs w:val="30"/>
        </w:rPr>
        <w:t>XXX</w:t>
      </w:r>
      <w:r>
        <w:rPr>
          <w:rFonts w:hint="eastAsia" w:ascii="仿宋" w:hAnsi="仿宋" w:eastAsia="仿宋" w:cs="仿宋_GB2312"/>
          <w:kern w:val="0"/>
          <w:sz w:val="30"/>
          <w:szCs w:val="30"/>
        </w:rPr>
        <w:t>项目绩效自评结果。</w:t>
      </w:r>
    </w:p>
    <w:p>
      <w:pPr>
        <w:autoSpaceDE w:val="0"/>
        <w:autoSpaceDN w:val="0"/>
        <w:adjustRightInd w:val="0"/>
        <w:spacing w:line="360" w:lineRule="auto"/>
        <w:ind w:firstLine="585"/>
        <w:jc w:val="left"/>
        <w:rPr>
          <w:rFonts w:hint="eastAsia" w:ascii="仿宋" w:hAnsi="仿宋" w:eastAsia="仿宋" w:cs="仿宋_GB2312"/>
          <w:kern w:val="0"/>
          <w:sz w:val="30"/>
          <w:szCs w:val="30"/>
        </w:rPr>
      </w:pPr>
      <w:r>
        <w:rPr>
          <w:rFonts w:hint="eastAsia" w:ascii="仿宋" w:hAnsi="仿宋" w:eastAsia="仿宋" w:cs="仿宋_GB2312"/>
          <w:kern w:val="0"/>
          <w:sz w:val="30"/>
          <w:szCs w:val="30"/>
        </w:rPr>
        <w:t>项目绩效自评</w:t>
      </w:r>
      <w:r>
        <w:rPr>
          <w:rFonts w:hint="eastAsia" w:ascii="仿宋" w:hAnsi="仿宋" w:eastAsia="仿宋" w:cs="仿宋_GB2312"/>
          <w:kern w:val="0"/>
          <w:sz w:val="30"/>
          <w:szCs w:val="30"/>
          <w:lang w:val="en-US" w:eastAsia="zh-CN"/>
        </w:rPr>
        <w:t>总体</w:t>
      </w:r>
      <w:r>
        <w:rPr>
          <w:rFonts w:hint="eastAsia" w:ascii="仿宋" w:hAnsi="仿宋" w:eastAsia="仿宋" w:cs="仿宋_GB2312"/>
          <w:kern w:val="0"/>
          <w:sz w:val="30"/>
          <w:szCs w:val="30"/>
        </w:rPr>
        <w:t>综述：根据年初设定的绩效目标，</w:t>
      </w:r>
      <w:r>
        <w:rPr>
          <w:rFonts w:ascii="仿宋" w:hAnsi="仿宋" w:eastAsia="仿宋" w:cs="仿宋_GB2312"/>
          <w:kern w:val="0"/>
          <w:sz w:val="30"/>
          <w:szCs w:val="30"/>
        </w:rPr>
        <w:t>XXX</w:t>
      </w:r>
      <w:r>
        <w:rPr>
          <w:rFonts w:hint="eastAsia" w:ascii="仿宋" w:hAnsi="仿宋" w:eastAsia="仿宋" w:cs="仿宋_GB2312"/>
          <w:kern w:val="0"/>
          <w:sz w:val="30"/>
          <w:szCs w:val="30"/>
        </w:rPr>
        <w:t xml:space="preserve">项目绩效自评得分为 </w:t>
      </w:r>
      <w:r>
        <w:rPr>
          <w:rFonts w:ascii="仿宋" w:hAnsi="仿宋" w:eastAsia="仿宋" w:cs="仿宋_GB2312"/>
          <w:kern w:val="0"/>
          <w:sz w:val="30"/>
          <w:szCs w:val="30"/>
        </w:rPr>
        <w:t xml:space="preserve">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分。项目全年预算数为</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  万元，执行数为   </w:t>
      </w:r>
    </w:p>
    <w:p>
      <w:pPr>
        <w:autoSpaceDE w:val="0"/>
        <w:autoSpaceDN w:val="0"/>
        <w:adjustRightInd w:val="0"/>
        <w:spacing w:line="360" w:lineRule="auto"/>
        <w:jc w:val="left"/>
        <w:rPr>
          <w:rFonts w:hint="eastAsia" w:ascii="仿宋" w:hAnsi="仿宋" w:eastAsia="仿宋" w:cs="仿宋_GB2312"/>
          <w:kern w:val="0"/>
          <w:sz w:val="30"/>
          <w:szCs w:val="30"/>
        </w:rPr>
      </w:pPr>
      <w:r>
        <w:rPr>
          <w:rFonts w:hint="eastAsia" w:ascii="仿宋" w:hAnsi="仿宋" w:eastAsia="仿宋" w:cs="仿宋_GB2312"/>
          <w:kern w:val="0"/>
          <w:sz w:val="30"/>
          <w:szCs w:val="30"/>
        </w:rPr>
        <w:t xml:space="preserve">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万元，完成预算的 </w:t>
      </w:r>
      <w:r>
        <w:rPr>
          <w:rFonts w:hint="eastAsia" w:ascii="仿宋" w:hAnsi="仿宋" w:eastAsia="仿宋" w:cs="仿宋_GB2312"/>
          <w:kern w:val="0"/>
          <w:sz w:val="30"/>
          <w:szCs w:val="30"/>
          <w:lang w:val="en-US" w:eastAsia="zh-CN"/>
        </w:rPr>
        <w:t>0</w:t>
      </w:r>
      <w:r>
        <w:rPr>
          <w:rFonts w:hint="eastAsia" w:ascii="仿宋" w:hAnsi="仿宋" w:eastAsia="仿宋" w:cs="仿宋_GB2312"/>
          <w:kern w:val="0"/>
          <w:sz w:val="30"/>
          <w:szCs w:val="30"/>
        </w:rPr>
        <w:t xml:space="preserve"> %。</w:t>
      </w:r>
      <w:r>
        <w:rPr>
          <w:rFonts w:hint="eastAsia" w:ascii="仿宋" w:hAnsi="仿宋" w:eastAsia="仿宋" w:cs="仿宋_GB2312"/>
          <w:kern w:val="0"/>
          <w:sz w:val="30"/>
          <w:szCs w:val="30"/>
          <w:lang w:val="en-US" w:eastAsia="zh-CN"/>
        </w:rPr>
        <w:t>项目绩效目标完成情况</w:t>
      </w:r>
      <w:r>
        <w:rPr>
          <w:rFonts w:hint="eastAsia" w:ascii="仿宋" w:hAnsi="仿宋" w:eastAsia="仿宋" w:cs="仿宋_GB2312"/>
          <w:kern w:val="0"/>
          <w:sz w:val="30"/>
          <w:szCs w:val="30"/>
        </w:rPr>
        <w:t>：一是……；二是……。发现的问题及原因：一是……；二是……。下一步改进措施：一是……；二是……。</w:t>
      </w:r>
    </w:p>
    <w:p>
      <w:pPr>
        <w:autoSpaceDE w:val="0"/>
        <w:autoSpaceDN w:val="0"/>
        <w:adjustRightInd w:val="0"/>
        <w:spacing w:line="360" w:lineRule="auto"/>
        <w:ind w:firstLine="600"/>
        <w:jc w:val="left"/>
        <w:rPr>
          <w:rFonts w:hint="eastAsia" w:ascii="仿宋" w:hAnsi="仿宋" w:eastAsia="仿宋" w:cs="仿宋_GB2312"/>
          <w:kern w:val="0"/>
          <w:sz w:val="30"/>
          <w:szCs w:val="30"/>
          <w:lang w:val="en-US" w:eastAsia="zh-CN"/>
        </w:rPr>
      </w:pPr>
      <w:r>
        <w:rPr>
          <w:rFonts w:hint="eastAsia" w:ascii="仿宋" w:hAnsi="仿宋" w:eastAsia="仿宋" w:cs="仿宋_GB2312"/>
          <w:kern w:val="0"/>
          <w:sz w:val="30"/>
          <w:szCs w:val="30"/>
          <w:lang w:eastAsia="zh-CN"/>
        </w:rPr>
        <w:t>（</w:t>
      </w:r>
      <w:r>
        <w:rPr>
          <w:rFonts w:hint="eastAsia" w:ascii="仿宋" w:hAnsi="仿宋" w:eastAsia="仿宋" w:cs="仿宋_GB2312"/>
          <w:kern w:val="0"/>
          <w:sz w:val="30"/>
          <w:szCs w:val="30"/>
          <w:lang w:val="en-US" w:eastAsia="zh-CN"/>
        </w:rPr>
        <w:t>三）部门评价项目绩效评价结果。</w:t>
      </w:r>
    </w:p>
    <w:p>
      <w:pPr>
        <w:autoSpaceDE w:val="0"/>
        <w:autoSpaceDN w:val="0"/>
        <w:adjustRightInd w:val="0"/>
        <w:spacing w:line="360" w:lineRule="auto"/>
        <w:ind w:firstLine="600"/>
        <w:jc w:val="left"/>
        <w:rPr>
          <w:rFonts w:hint="default" w:ascii="仿宋" w:hAnsi="仿宋" w:eastAsia="仿宋" w:cs="仿宋_GB2312"/>
          <w:kern w:val="0"/>
          <w:sz w:val="30"/>
          <w:szCs w:val="30"/>
          <w:lang w:val="en-US" w:eastAsia="zh-CN"/>
        </w:rPr>
      </w:pPr>
      <w:r>
        <w:rPr>
          <w:rFonts w:hint="eastAsia" w:ascii="仿宋" w:hAnsi="仿宋" w:eastAsia="仿宋" w:cs="仿宋_GB2312"/>
          <w:kern w:val="0"/>
          <w:sz w:val="30"/>
          <w:szCs w:val="30"/>
          <w:lang w:val="en-US" w:eastAsia="zh-CN"/>
        </w:rPr>
        <w:t>每个省级部门至少将1个部门评价报告向社会公开，报告框架可参考《项目支出绩效评价办法》（财预</w:t>
      </w:r>
      <w:r>
        <w:rPr>
          <w:rFonts w:hint="eastAsia" w:ascii="仿宋" w:hAnsi="仿宋" w:eastAsia="仿宋" w:cs="仿宋"/>
          <w:kern w:val="0"/>
          <w:sz w:val="30"/>
          <w:szCs w:val="30"/>
          <w:lang w:val="en-US" w:eastAsia="zh-CN"/>
        </w:rPr>
        <w:t>〔</w:t>
      </w:r>
      <w:r>
        <w:rPr>
          <w:rFonts w:hint="eastAsia" w:ascii="仿宋" w:hAnsi="仿宋" w:eastAsia="仿宋" w:cs="仿宋_GB2312"/>
          <w:kern w:val="0"/>
          <w:sz w:val="30"/>
          <w:szCs w:val="30"/>
          <w:lang w:val="en-US" w:eastAsia="zh-CN"/>
        </w:rPr>
        <w:t>2020</w:t>
      </w:r>
      <w:r>
        <w:rPr>
          <w:rFonts w:hint="eastAsia" w:ascii="仿宋" w:hAnsi="仿宋" w:eastAsia="仿宋" w:cs="仿宋"/>
          <w:kern w:val="0"/>
          <w:sz w:val="30"/>
          <w:szCs w:val="30"/>
          <w:lang w:val="en-US" w:eastAsia="zh-CN"/>
        </w:rPr>
        <w:t>〕</w:t>
      </w:r>
      <w:r>
        <w:rPr>
          <w:rFonts w:hint="eastAsia" w:ascii="仿宋" w:hAnsi="仿宋" w:eastAsia="仿宋" w:cs="仿宋_GB2312"/>
          <w:kern w:val="0"/>
          <w:sz w:val="30"/>
          <w:szCs w:val="30"/>
          <w:lang w:val="en-US" w:eastAsia="zh-CN"/>
        </w:rPr>
        <w:t>10号）中《项目支出绩效评价报告（参考提纲）》。</w:t>
      </w:r>
    </w:p>
    <w:p>
      <w:pPr>
        <w:keepNext w:val="0"/>
        <w:keepLines w:val="0"/>
        <w:widowControl/>
        <w:numPr>
          <w:ilvl w:val="0"/>
          <w:numId w:val="0"/>
        </w:numPr>
        <w:suppressLineNumbers w:val="0"/>
        <w:jc w:val="left"/>
        <w:rPr>
          <w:rFonts w:hint="eastAsia" w:ascii="黑体" w:hAnsi="宋体" w:eastAsia="黑体" w:cs="黑体"/>
          <w:color w:val="000000"/>
          <w:kern w:val="0"/>
          <w:sz w:val="30"/>
          <w:szCs w:val="30"/>
          <w:lang w:val="en-US" w:eastAsia="zh-CN" w:bidi="ar"/>
        </w:rPr>
      </w:pPr>
    </w:p>
    <w:p>
      <w:pPr>
        <w:keepNext w:val="0"/>
        <w:keepLines w:val="0"/>
        <w:widowControl/>
        <w:suppressLineNumbers w:val="0"/>
        <w:jc w:val="left"/>
      </w:pPr>
      <w:r>
        <w:rPr>
          <w:rFonts w:hint="eastAsia" w:ascii="宋体" w:hAnsi="宋体" w:eastAsia="宋体" w:cs="宋体"/>
          <w:b/>
          <w:color w:val="000000"/>
          <w:kern w:val="0"/>
          <w:sz w:val="31"/>
          <w:szCs w:val="31"/>
          <w:lang w:val="en-US" w:eastAsia="zh-CN" w:bidi="ar"/>
        </w:rPr>
        <w:t xml:space="preserve">第三部分 名词解释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一、收入科目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（一）财政拨款：指县级财政当年拨付的资金。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（二）其他收入：指除财政拨款、事业收入、事业单位经营收入等以外的各项收入。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（三）上级补助收入：反映事业单位从主管部门和上级单位取得的非财政补助收入。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（四）上年结转和结余：填列 2018 年全部结转和结余的资金数，包括当年结转结余资金和历年滚存结转结余资金。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二、支出科目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（一）一般公共服务支出（类）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行政运行（项）：指反映行政单位（包括实行公务员管理的事业单位）的基本支出。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（二）一般公共服务支出（类)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一般行政管理事务（项）：指反映行政单位（包括实行公务员管理的事业单位）未单独设置顶级科目的其他项目支出。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（三）一般公共服务支出（类）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参政议政（项）：指反映各民主党派为参政议政进行的调研、会议、检查等方面的支出。</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（四）一般公共服务支出（类)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其他民主党派及工商联事务（项）：指反映除上述项目以外其他用于民主党派及工商联事务方面的支出。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（五）社会保障和就业支出（类）</w:t>
      </w:r>
      <w:bookmarkStart w:id="0" w:name="_GoBack"/>
      <w:bookmarkEnd w:id="0"/>
      <w:r>
        <w:rPr>
          <w:rFonts w:hint="eastAsia" w:ascii="仿宋" w:hAnsi="仿宋" w:eastAsia="仿宋" w:cs="仿宋"/>
          <w:color w:val="000000"/>
          <w:kern w:val="0"/>
          <w:sz w:val="30"/>
          <w:szCs w:val="30"/>
          <w:lang w:val="en-US" w:eastAsia="zh-CN" w:bidi="ar"/>
        </w:rPr>
        <w:t xml:space="preserve">行政事业单位离退休（款）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未归口管理的行政单位离退休（项）：指反映未实行归口管理的行政单位（包括实行公务员管理的事业单位）开支的离退休支出。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（六）医疗卫生与计划生育支出（类）医疗保障（款）行政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单位医疗（项）：指反映财政部门集中安排的行政单位基本医疗保险缴费经费，未参加医疗保险的行政单位的公费医疗经费，按国家规定享受离休人员、红军老战士待遇人员的医疗经费。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（七）住房保障支出（类）住房改革支出（款）购房补贴（项）：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指反映按房改政策规定的标准，行政事业单位向职工（含离退休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人员）发放的租金补贴。 </w:t>
      </w:r>
    </w:p>
    <w:p>
      <w:pPr>
        <w:keepNext w:val="0"/>
        <w:keepLines w:val="0"/>
        <w:widowControl/>
        <w:suppressLineNumbers w:val="0"/>
        <w:jc w:val="left"/>
      </w:pPr>
      <w:r>
        <w:rPr>
          <w:rFonts w:hint="eastAsia" w:ascii="黑体" w:hAnsi="宋体" w:eastAsia="黑体" w:cs="黑体"/>
          <w:color w:val="000000"/>
          <w:kern w:val="0"/>
          <w:sz w:val="30"/>
          <w:szCs w:val="30"/>
          <w:lang w:val="en-US" w:eastAsia="zh-CN" w:bidi="ar"/>
        </w:rPr>
        <w:t xml:space="preserve">三、其他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 xml:space="preserve">（一）三公经费：指政府部门人员因公出国（境）经费、公务用车购置及运行维护费、公务接待费。 </w:t>
      </w:r>
    </w:p>
    <w:p>
      <w:pPr>
        <w:keepNext w:val="0"/>
        <w:keepLines w:val="0"/>
        <w:widowControl/>
        <w:suppressLineNumbers w:val="0"/>
        <w:jc w:val="left"/>
      </w:pPr>
      <w:r>
        <w:rPr>
          <w:rFonts w:hint="eastAsia" w:ascii="仿宋" w:hAnsi="仿宋" w:eastAsia="仿宋" w:cs="仿宋"/>
          <w:color w:val="000000"/>
          <w:kern w:val="0"/>
          <w:sz w:val="30"/>
          <w:szCs w:val="30"/>
          <w:lang w:val="en-US" w:eastAsia="zh-CN" w:bidi="ar"/>
        </w:rPr>
        <w:t>（二）机关运行经费：为保障行政单位（含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及其他费用。</w:t>
      </w:r>
    </w:p>
    <w:p/>
    <w:p>
      <w:pPr>
        <w:jc w:val="center"/>
        <w:rPr>
          <w:rFonts w:hint="eastAsia"/>
          <w:sz w:val="28"/>
          <w:szCs w:val="28"/>
          <w:lang w:eastAsia="zh-CN"/>
        </w:rPr>
      </w:pPr>
    </w:p>
    <w:p>
      <w:pPr>
        <w:jc w:val="center"/>
        <w:rPr>
          <w:rFonts w:hint="eastAsia"/>
          <w:sz w:val="28"/>
          <w:szCs w:val="28"/>
          <w:lang w:eastAsia="zh-CN"/>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Pr>
        <w:jc w:val="center"/>
        <w:rPr>
          <w:rFonts w:hint="eastAsia"/>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88CF15C"/>
    <w:multiLevelType w:val="singleLevel"/>
    <w:tmpl w:val="C88CF15C"/>
    <w:lvl w:ilvl="0" w:tentative="0">
      <w:start w:val="9"/>
      <w:numFmt w:val="chineseCounting"/>
      <w:suff w:val="nothing"/>
      <w:lvlText w:val="%1、"/>
      <w:lvlJc w:val="left"/>
      <w:rPr>
        <w:rFonts w:hint="eastAsia"/>
      </w:rPr>
    </w:lvl>
  </w:abstractNum>
  <w:abstractNum w:abstractNumId="1">
    <w:nsid w:val="71D62A45"/>
    <w:multiLevelType w:val="singleLevel"/>
    <w:tmpl w:val="71D62A45"/>
    <w:lvl w:ilvl="0" w:tentative="0">
      <w:start w:val="1"/>
      <w:numFmt w:val="chineseCounting"/>
      <w:suff w:val="nothing"/>
      <w:lvlText w:val="第%1部分　"/>
      <w:lvlJc w:val="left"/>
      <w:pPr>
        <w:ind w:left="28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97D58"/>
    <w:rsid w:val="04247048"/>
    <w:rsid w:val="066132BD"/>
    <w:rsid w:val="0A2A6E7B"/>
    <w:rsid w:val="176E59F8"/>
    <w:rsid w:val="17981D32"/>
    <w:rsid w:val="1A6568E5"/>
    <w:rsid w:val="1B773E6E"/>
    <w:rsid w:val="1CF85730"/>
    <w:rsid w:val="1D6D46FD"/>
    <w:rsid w:val="1F8532C9"/>
    <w:rsid w:val="21844C2A"/>
    <w:rsid w:val="23F11E7A"/>
    <w:rsid w:val="2953618C"/>
    <w:rsid w:val="2EC31C91"/>
    <w:rsid w:val="30971E78"/>
    <w:rsid w:val="3A42667A"/>
    <w:rsid w:val="41885B38"/>
    <w:rsid w:val="43565F2C"/>
    <w:rsid w:val="43E8582F"/>
    <w:rsid w:val="4640472B"/>
    <w:rsid w:val="535E6A56"/>
    <w:rsid w:val="566B12E1"/>
    <w:rsid w:val="5A8F6A12"/>
    <w:rsid w:val="5ABE282F"/>
    <w:rsid w:val="619F1079"/>
    <w:rsid w:val="6DE410FE"/>
    <w:rsid w:val="73F74ACA"/>
    <w:rsid w:val="76D1769B"/>
    <w:rsid w:val="7A340F50"/>
    <w:rsid w:val="7B244B0D"/>
    <w:rsid w:val="7D175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Java</cp:lastModifiedBy>
  <dcterms:modified xsi:type="dcterms:W3CDTF">2022-01-07T07:57:26Z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E5284A2B1966460ABC2D261C141F19EA</vt:lpwstr>
  </property>
</Properties>
</file>