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40" w:line="536" w:lineRule="exact"/>
        <w:jc w:val="center"/>
        <w:rPr>
          <w:color w:val="000000"/>
          <w:sz w:val="36"/>
        </w:rPr>
      </w:pPr>
      <w:bookmarkStart w:id="0" w:name="_GoBack"/>
      <w:r>
        <w:rPr>
          <w:rFonts w:hint="eastAsia"/>
          <w:color w:val="000000"/>
          <w:sz w:val="36"/>
          <w:lang w:eastAsia="zh-CN"/>
        </w:rPr>
        <w:t>陈坊乡</w:t>
      </w:r>
      <w:r>
        <w:rPr>
          <w:rFonts w:hint="eastAsia"/>
          <w:color w:val="000000"/>
          <w:sz w:val="36"/>
          <w:lang w:val="en-US" w:eastAsia="zh-CN"/>
        </w:rPr>
        <w:t>2021年度</w:t>
      </w:r>
      <w:r>
        <w:rPr>
          <w:color w:val="000000"/>
          <w:sz w:val="36"/>
        </w:rPr>
        <w:t>政府信息公开工作年度报告</w:t>
      </w:r>
    </w:p>
    <w:bookmarkEnd w:id="0"/>
    <w:p>
      <w:pPr>
        <w:spacing w:after="340" w:line="536" w:lineRule="exact"/>
        <w:ind w:firstLine="480" w:firstLineChars="200"/>
        <w:jc w:val="both"/>
        <w:rPr>
          <w:color w:val="000000"/>
          <w:sz w:val="36"/>
        </w:rPr>
      </w:pPr>
      <w:r>
        <w:rPr>
          <w:rFonts w:hint="eastAsia" w:ascii="宋体" w:hAnsi="宋体" w:eastAsia="宋体" w:cs="宋体"/>
          <w:i w:val="0"/>
          <w:iCs w:val="0"/>
          <w:caps w:val="0"/>
          <w:color w:val="333333"/>
          <w:spacing w:val="0"/>
          <w:sz w:val="24"/>
          <w:szCs w:val="24"/>
          <w:bdr w:val="none" w:color="auto" w:sz="0" w:space="0"/>
          <w:shd w:val="clear" w:fill="FFFFFF"/>
        </w:rPr>
        <w:t>本报告依据《中华人民共和国政府信息公开条例》（国务院令第</w:t>
      </w:r>
      <w:r>
        <w:rPr>
          <w:rFonts w:hint="eastAsia" w:ascii="宋体" w:hAnsi="宋体" w:eastAsia="宋体" w:cs="宋体"/>
          <w:i w:val="0"/>
          <w:iCs w:val="0"/>
          <w:caps w:val="0"/>
          <w:color w:val="333333"/>
          <w:spacing w:val="0"/>
          <w:sz w:val="24"/>
          <w:szCs w:val="24"/>
          <w:shd w:val="clear" w:fill="FFFFFF"/>
        </w:rPr>
        <w:t>711号，以下简称新《条例》）和《国务院办公厅政府信息与政务公开办公室关于政府信息公开工作年度报告有关事项的通知》（国办公开办函〔2019〕60号）要求，由</w:t>
      </w:r>
      <w:r>
        <w:rPr>
          <w:rFonts w:hint="eastAsia" w:ascii="宋体" w:hAnsi="宋体" w:eastAsia="宋体" w:cs="宋体"/>
          <w:i w:val="0"/>
          <w:iCs w:val="0"/>
          <w:caps w:val="0"/>
          <w:color w:val="333333"/>
          <w:spacing w:val="0"/>
          <w:sz w:val="24"/>
          <w:szCs w:val="24"/>
          <w:shd w:val="clear" w:fill="FFFFFF"/>
          <w:lang w:eastAsia="zh-CN"/>
        </w:rPr>
        <w:t>陈坊乡</w:t>
      </w:r>
      <w:r>
        <w:rPr>
          <w:rFonts w:hint="eastAsia" w:ascii="宋体" w:hAnsi="宋体" w:eastAsia="宋体" w:cs="宋体"/>
          <w:i w:val="0"/>
          <w:iCs w:val="0"/>
          <w:caps w:val="0"/>
          <w:color w:val="333333"/>
          <w:spacing w:val="0"/>
          <w:sz w:val="24"/>
          <w:szCs w:val="24"/>
          <w:shd w:val="clear" w:fill="FFFFFF"/>
        </w:rPr>
        <w:t>结合有关统计数据编制。本年度报告中所列数据的统计期限自2021年1月1日起至2021年12月31日止。全文包括总体情况、主动公开政府信息情况、收到和处理政府信息公开申请情况、政府信息公开行政复议行政诉讼情况、存在的主要问题及改进情况、其他需要报告的事项。本年度报告的电子版可以从铅山县人民政府网站（www.jxyanshan.gov.cn）下载。如对本报告有任何疑问，请与铅山县</w:t>
      </w:r>
      <w:r>
        <w:rPr>
          <w:rFonts w:hint="eastAsia" w:ascii="宋体" w:hAnsi="宋体" w:eastAsia="宋体" w:cs="宋体"/>
          <w:i w:val="0"/>
          <w:iCs w:val="0"/>
          <w:caps w:val="0"/>
          <w:color w:val="333333"/>
          <w:spacing w:val="0"/>
          <w:sz w:val="24"/>
          <w:szCs w:val="24"/>
          <w:shd w:val="clear" w:fill="FFFFFF"/>
          <w:lang w:eastAsia="zh-CN"/>
        </w:rPr>
        <w:t>陈坊乡</w:t>
      </w:r>
      <w:r>
        <w:rPr>
          <w:rFonts w:hint="eastAsia" w:ascii="宋体" w:hAnsi="宋体" w:eastAsia="宋体" w:cs="宋体"/>
          <w:i w:val="0"/>
          <w:iCs w:val="0"/>
          <w:caps w:val="0"/>
          <w:color w:val="333333"/>
          <w:spacing w:val="0"/>
          <w:sz w:val="24"/>
          <w:szCs w:val="24"/>
          <w:shd w:val="clear" w:fill="FFFFFF"/>
        </w:rPr>
        <w:t>党政办公室联系（地址：</w:t>
      </w:r>
      <w:r>
        <w:rPr>
          <w:rFonts w:hint="eastAsia" w:ascii="宋体" w:hAnsi="宋体" w:eastAsia="宋体" w:cs="宋体"/>
          <w:i w:val="0"/>
          <w:iCs w:val="0"/>
          <w:caps w:val="0"/>
          <w:color w:val="333333"/>
          <w:spacing w:val="0"/>
          <w:sz w:val="24"/>
          <w:szCs w:val="24"/>
          <w:shd w:val="clear" w:fill="FFFFFF"/>
          <w:lang w:eastAsia="zh-CN"/>
        </w:rPr>
        <w:t>铅山县陈坊乡陈坊街道</w:t>
      </w:r>
      <w:r>
        <w:rPr>
          <w:rFonts w:hint="eastAsia" w:ascii="宋体" w:hAnsi="宋体" w:eastAsia="宋体" w:cs="宋体"/>
          <w:i w:val="0"/>
          <w:iCs w:val="0"/>
          <w:caps w:val="0"/>
          <w:color w:val="333333"/>
          <w:spacing w:val="0"/>
          <w:sz w:val="24"/>
          <w:szCs w:val="24"/>
          <w:shd w:val="clear" w:fill="FFFFFF"/>
        </w:rPr>
        <w:t>，电话：0793-</w:t>
      </w:r>
      <w:r>
        <w:rPr>
          <w:rFonts w:hint="eastAsia" w:ascii="宋体" w:hAnsi="宋体" w:eastAsia="宋体" w:cs="宋体"/>
          <w:i w:val="0"/>
          <w:iCs w:val="0"/>
          <w:caps w:val="0"/>
          <w:color w:val="333333"/>
          <w:spacing w:val="0"/>
          <w:sz w:val="24"/>
          <w:szCs w:val="24"/>
          <w:shd w:val="clear" w:fill="FFFFFF"/>
          <w:lang w:val="en-US" w:eastAsia="zh-CN"/>
        </w:rPr>
        <w:t>5125018</w:t>
      </w:r>
      <w:r>
        <w:rPr>
          <w:rFonts w:hint="eastAsia" w:ascii="宋体" w:hAnsi="宋体" w:eastAsia="宋体" w:cs="宋体"/>
          <w:i w:val="0"/>
          <w:iCs w:val="0"/>
          <w:caps w:val="0"/>
          <w:color w:val="333333"/>
          <w:spacing w:val="0"/>
          <w:sz w:val="24"/>
          <w:szCs w:val="24"/>
          <w:shd w:val="clear" w:fill="FFFFFF"/>
        </w:rPr>
        <w:t>）。</w:t>
      </w:r>
    </w:p>
    <w:p>
      <w:pPr>
        <w:spacing w:after="80" w:line="417" w:lineRule="exact"/>
        <w:ind w:firstLine="560"/>
        <w:jc w:val="both"/>
      </w:pPr>
      <w:r>
        <w:rPr>
          <w:color w:val="000000"/>
          <w:sz w:val="28"/>
        </w:rPr>
        <w:t>一、总体情况</w:t>
      </w:r>
    </w:p>
    <w:p>
      <w:pPr>
        <w:spacing w:after="100" w:line="521" w:lineRule="exact"/>
        <w:ind w:firstLine="56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2021年</w:t>
      </w:r>
      <w:r>
        <w:rPr>
          <w:rFonts w:hint="eastAsia" w:ascii="宋体" w:hAnsi="宋体" w:eastAsia="宋体" w:cs="宋体"/>
          <w:i w:val="0"/>
          <w:iCs w:val="0"/>
          <w:caps w:val="0"/>
          <w:color w:val="333333"/>
          <w:spacing w:val="0"/>
          <w:sz w:val="24"/>
          <w:szCs w:val="24"/>
          <w:shd w:val="clear" w:fill="FFFFFF"/>
          <w:lang w:eastAsia="zh-CN"/>
        </w:rPr>
        <w:t>陈坊乡</w:t>
      </w:r>
      <w:r>
        <w:rPr>
          <w:rFonts w:hint="eastAsia" w:ascii="宋体" w:hAnsi="宋体" w:eastAsia="宋体" w:cs="宋体"/>
          <w:i w:val="0"/>
          <w:iCs w:val="0"/>
          <w:caps w:val="0"/>
          <w:color w:val="333333"/>
          <w:spacing w:val="0"/>
          <w:sz w:val="24"/>
          <w:szCs w:val="24"/>
          <w:shd w:val="clear" w:fill="FFFFFF"/>
        </w:rPr>
        <w:t>坚持以习近平新时代中国特色社会主义思想为指导，深入贯彻党的十九大和十九届二中、三中、四中、五中、六中全会精神，严格落实《国务院办公厅印发〈关于全面推进政务公开工作的意见〉实施细则的通知》（国办发〔2016〕80号）和《国务院办公厅关于印发2020年政务公开工作要点的通知》（国办发〔2020〕17号）的要求。同时积极对照《中共江西省委办公厅江西省人民政府办公厅印发〈关于全面推进政务公开工作的实施意见〉的通知》（赣办发〔2016〕22号）和江西省人民政府办公厅《关于全面推进基层政务公开标准化规范化的实施意见》（赣府厅发〔2020〕17号），紧紧围绕省委、省政府中心工作及社会群众关注关切，着力提升政府信息公开质量，推进拓宽政府信息公开渠道，不断增强政府信息公开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ascii="楷体" w:hAnsi="楷体" w:eastAsia="楷体" w:cs="楷体"/>
          <w:b/>
          <w:bCs/>
          <w:i w:val="0"/>
          <w:iCs w:val="0"/>
          <w:caps w:val="0"/>
          <w:color w:val="333333"/>
          <w:spacing w:val="0"/>
          <w:sz w:val="24"/>
          <w:szCs w:val="24"/>
          <w:bdr w:val="none" w:color="auto" w:sz="0" w:space="0"/>
          <w:shd w:val="clear" w:fill="FFFFFF"/>
        </w:rPr>
        <w:t>（一）主动公开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1.决策公开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重大行政决策法定程序、重大决策预公开制度、意见征集形式等情况0条。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2.管理公开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权责清单、清单动态调整公开机制、行政执法公示制度、监管情况等情况1条。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3.服务公开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公开服务事项、行政审批中介服务事项清单、体现政务服务中心与网上办事大厅结合等情况1条。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4.结果公开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重大决策及重要政策落实情况、发展规划及政府工作报告、政府决定事项落实、重大决策跟踪反馈和评估制度、建议提案办理数据等情况3条。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5.执行公开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财政预决算、公共资源配置、重大建设项目批准和实施、社会公益事业建设等领域等情况5条。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（二）依申请公开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2021年我</w:t>
      </w:r>
      <w:r>
        <w:rPr>
          <w:rFonts w:hint="eastAsia" w:ascii="宋体" w:hAnsi="宋体" w:eastAsia="宋体" w:cs="宋体"/>
          <w:i w:val="0"/>
          <w:iCs w:val="0"/>
          <w:caps w:val="0"/>
          <w:color w:val="333333"/>
          <w:spacing w:val="0"/>
          <w:sz w:val="24"/>
          <w:szCs w:val="24"/>
          <w:bdr w:val="none" w:color="auto" w:sz="0" w:space="0"/>
          <w:shd w:val="clear" w:fill="FFFFFF"/>
          <w:lang w:eastAsia="zh-CN"/>
        </w:rPr>
        <w:t>乡</w:t>
      </w:r>
      <w:r>
        <w:rPr>
          <w:rFonts w:hint="eastAsia" w:ascii="宋体" w:hAnsi="宋体" w:eastAsia="宋体" w:cs="宋体"/>
          <w:i w:val="0"/>
          <w:iCs w:val="0"/>
          <w:caps w:val="0"/>
          <w:color w:val="333333"/>
          <w:spacing w:val="0"/>
          <w:sz w:val="24"/>
          <w:szCs w:val="24"/>
          <w:bdr w:val="none" w:color="auto" w:sz="0" w:space="0"/>
          <w:shd w:val="clear" w:fill="FFFFFF"/>
        </w:rPr>
        <w:t>未收到政府信息公开申请。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（三）政府信息管理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为贯彻落实好《中华人民共和国政府信息公开条例》，健全政府信息公开工作机制，我</w:t>
      </w:r>
      <w:r>
        <w:rPr>
          <w:rFonts w:hint="eastAsia" w:ascii="宋体" w:hAnsi="宋体" w:eastAsia="宋体" w:cs="宋体"/>
          <w:i w:val="0"/>
          <w:iCs w:val="0"/>
          <w:caps w:val="0"/>
          <w:color w:val="333333"/>
          <w:spacing w:val="0"/>
          <w:sz w:val="24"/>
          <w:szCs w:val="24"/>
          <w:bdr w:val="none" w:color="auto" w:sz="0" w:space="0"/>
          <w:shd w:val="clear" w:fill="FFFFFF"/>
          <w:lang w:eastAsia="zh-CN"/>
        </w:rPr>
        <w:t>乡</w:t>
      </w:r>
      <w:r>
        <w:rPr>
          <w:rFonts w:hint="eastAsia" w:ascii="宋体" w:hAnsi="宋体" w:eastAsia="宋体" w:cs="宋体"/>
          <w:i w:val="0"/>
          <w:iCs w:val="0"/>
          <w:caps w:val="0"/>
          <w:color w:val="333333"/>
          <w:spacing w:val="0"/>
          <w:sz w:val="24"/>
          <w:szCs w:val="24"/>
          <w:bdr w:val="none" w:color="auto" w:sz="0" w:space="0"/>
          <w:shd w:val="clear" w:fill="FFFFFF"/>
        </w:rPr>
        <w:t>由党政办主任牵头，党政办公室专人具体报送政府信息公开内容，工作责任落实到单位、具体到人员，严格审核公开内容，控制公开时限，遵循公开程序。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（四）平台建设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依托上饶市政府网站集约化平台，利用电子化平台进行政务信息公开，同时设有公开栏，对相关内容进行纸质化公开，做到公开多样化。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楷体" w:hAnsi="楷体" w:eastAsia="楷体" w:cs="楷体"/>
          <w:b/>
          <w:bCs/>
          <w:i w:val="0"/>
          <w:iCs w:val="0"/>
          <w:caps w:val="0"/>
          <w:color w:val="333333"/>
          <w:spacing w:val="0"/>
          <w:sz w:val="24"/>
          <w:szCs w:val="24"/>
          <w:bdr w:val="none" w:color="auto" w:sz="0" w:space="0"/>
          <w:shd w:val="clear" w:fill="FFFFFF"/>
        </w:rPr>
        <w:t>（五）监督保障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bdr w:val="none" w:color="auto" w:sz="0" w:space="0"/>
          <w:shd w:val="clear" w:fill="FFFFFF"/>
        </w:rPr>
        <w:t>为切实做好政务信息公开工作，我</w:t>
      </w:r>
      <w:r>
        <w:rPr>
          <w:rFonts w:hint="eastAsia" w:ascii="宋体" w:hAnsi="宋体" w:eastAsia="宋体" w:cs="宋体"/>
          <w:i w:val="0"/>
          <w:iCs w:val="0"/>
          <w:caps w:val="0"/>
          <w:color w:val="333333"/>
          <w:spacing w:val="0"/>
          <w:sz w:val="24"/>
          <w:szCs w:val="24"/>
          <w:bdr w:val="none" w:color="auto" w:sz="0" w:space="0"/>
          <w:shd w:val="clear" w:fill="FFFFFF"/>
          <w:lang w:eastAsia="zh-CN"/>
        </w:rPr>
        <w:t>乡</w:t>
      </w:r>
      <w:r>
        <w:rPr>
          <w:rFonts w:hint="eastAsia" w:ascii="宋体" w:hAnsi="宋体" w:eastAsia="宋体" w:cs="宋体"/>
          <w:i w:val="0"/>
          <w:iCs w:val="0"/>
          <w:caps w:val="0"/>
          <w:color w:val="333333"/>
          <w:spacing w:val="0"/>
          <w:sz w:val="24"/>
          <w:szCs w:val="24"/>
          <w:bdr w:val="none" w:color="auto" w:sz="0" w:space="0"/>
          <w:shd w:val="clear" w:fill="FFFFFF"/>
        </w:rPr>
        <w:t>成立政务公开工作领导小组，对此项工作进行自查和考评，通过工作考核、社会评议和责任追究制度，强化监督检查。</w:t>
      </w:r>
    </w:p>
    <w:p>
      <w:pPr>
        <w:keepNext w:val="0"/>
        <w:keepLines w:val="0"/>
        <w:pageBreakBefore w:val="0"/>
        <w:widowControl w:val="0"/>
        <w:kinsoku/>
        <w:wordWrap/>
        <w:overflowPunct/>
        <w:topLinePunct w:val="0"/>
        <w:autoSpaceDE/>
        <w:autoSpaceDN/>
        <w:bidi w:val="0"/>
        <w:adjustRightInd/>
        <w:snapToGrid/>
        <w:spacing w:line="357" w:lineRule="exact"/>
        <w:ind w:firstLine="561"/>
        <w:jc w:val="both"/>
        <w:textAlignment w:val="auto"/>
      </w:pPr>
      <w:r>
        <w:rPr>
          <w:color w:val="000000"/>
          <w:sz w:val="24"/>
        </w:rPr>
        <w:t>二、主动公开政府信息情况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2300"/>
        <w:gridCol w:w="2300"/>
        <w:gridCol w:w="2300"/>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8800" w:type="dxa"/>
            <w:gridSpan w:val="4"/>
            <w:vAlign w:val="center"/>
          </w:tcPr>
          <w:p>
            <w:pPr>
              <w:spacing w:line="258" w:lineRule="exact"/>
              <w:jc w:val="center"/>
            </w:pPr>
            <w:r>
              <w:rPr>
                <w:rFonts w:hint="eastAsia" w:ascii="宋体" w:hAnsi="宋体" w:eastAsia="宋体"/>
                <w:color w:val="000000"/>
                <w:sz w:val="16"/>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2300" w:type="dxa"/>
            <w:vAlign w:val="center"/>
          </w:tcPr>
          <w:p>
            <w:pPr>
              <w:spacing w:line="238" w:lineRule="exact"/>
              <w:jc w:val="center"/>
            </w:pPr>
            <w:r>
              <w:rPr>
                <w:rFonts w:hint="eastAsia" w:ascii="宋体" w:hAnsi="宋体" w:eastAsia="宋体"/>
                <w:color w:val="000000"/>
                <w:sz w:val="16"/>
              </w:rPr>
              <w:t>信息内容</w:t>
            </w:r>
          </w:p>
        </w:tc>
        <w:tc>
          <w:tcPr>
            <w:tcW w:w="2300" w:type="dxa"/>
            <w:vAlign w:val="center"/>
          </w:tcPr>
          <w:p>
            <w:pPr>
              <w:spacing w:line="242" w:lineRule="exact"/>
              <w:jc w:val="center"/>
            </w:pPr>
            <w:r>
              <w:rPr>
                <w:rFonts w:hint="eastAsia" w:ascii="宋体" w:hAnsi="宋体" w:eastAsia="宋体"/>
                <w:color w:val="000000"/>
                <w:sz w:val="16"/>
              </w:rPr>
              <w:t>本年制发件数</w:t>
            </w:r>
          </w:p>
        </w:tc>
        <w:tc>
          <w:tcPr>
            <w:tcW w:w="2300" w:type="dxa"/>
            <w:vAlign w:val="center"/>
          </w:tcPr>
          <w:p>
            <w:pPr>
              <w:spacing w:line="260" w:lineRule="exact"/>
              <w:jc w:val="center"/>
            </w:pPr>
            <w:r>
              <w:rPr>
                <w:rFonts w:hint="eastAsia" w:ascii="宋体" w:hAnsi="宋体" w:eastAsia="宋体"/>
                <w:color w:val="000000"/>
                <w:sz w:val="16"/>
              </w:rPr>
              <w:t>本年废止件数</w:t>
            </w:r>
          </w:p>
        </w:tc>
        <w:tc>
          <w:tcPr>
            <w:tcW w:w="1900" w:type="dxa"/>
            <w:vAlign w:val="center"/>
          </w:tcPr>
          <w:p>
            <w:pPr>
              <w:spacing w:line="242" w:lineRule="exact"/>
              <w:jc w:val="center"/>
            </w:pPr>
            <w:r>
              <w:rPr>
                <w:rFonts w:hint="eastAsia" w:ascii="宋体" w:hAnsi="宋体" w:eastAsia="宋体"/>
                <w:color w:val="000000"/>
                <w:sz w:val="16"/>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trPr>
        <w:tc>
          <w:tcPr>
            <w:tcW w:w="2300" w:type="dxa"/>
            <w:vAlign w:val="center"/>
          </w:tcPr>
          <w:p>
            <w:pPr>
              <w:spacing w:line="219" w:lineRule="exact"/>
              <w:jc w:val="center"/>
            </w:pPr>
            <w:r>
              <w:rPr>
                <w:rFonts w:hint="eastAsia" w:ascii="宋体" w:hAnsi="宋体" w:eastAsia="宋体"/>
                <w:color w:val="000000"/>
                <w:sz w:val="16"/>
              </w:rPr>
              <w:t>规章</w:t>
            </w:r>
          </w:p>
        </w:tc>
        <w:tc>
          <w:tcPr>
            <w:tcW w:w="2300" w:type="dxa"/>
            <w:vAlign w:val="center"/>
          </w:tcPr>
          <w:p>
            <w:pPr>
              <w:jc w:val="center"/>
              <w:rPr>
                <w:rFonts w:hint="default" w:eastAsia="宋体"/>
                <w:lang w:val="en-US" w:eastAsia="zh-CN"/>
              </w:rPr>
            </w:pPr>
            <w:r>
              <w:rPr>
                <w:rFonts w:hint="eastAsia"/>
                <w:lang w:val="en-US" w:eastAsia="zh-CN"/>
              </w:rPr>
              <w:t>0</w:t>
            </w:r>
          </w:p>
        </w:tc>
        <w:tc>
          <w:tcPr>
            <w:tcW w:w="2300" w:type="dxa"/>
            <w:vAlign w:val="center"/>
          </w:tcPr>
          <w:p>
            <w:pPr>
              <w:jc w:val="center"/>
              <w:rPr>
                <w:rFonts w:hint="eastAsia" w:eastAsia="宋体"/>
                <w:lang w:val="en-US" w:eastAsia="zh-CN"/>
              </w:rPr>
            </w:pPr>
            <w:r>
              <w:rPr>
                <w:rFonts w:hint="eastAsia"/>
                <w:lang w:val="en-US" w:eastAsia="zh-CN"/>
              </w:rPr>
              <w:t>0</w:t>
            </w:r>
          </w:p>
        </w:tc>
        <w:tc>
          <w:tcPr>
            <w:tcW w:w="1900" w:type="dxa"/>
            <w:vAlign w:val="center"/>
          </w:tcPr>
          <w:p>
            <w:pPr>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trPr>
        <w:tc>
          <w:tcPr>
            <w:tcW w:w="2300" w:type="dxa"/>
            <w:vAlign w:val="center"/>
          </w:tcPr>
          <w:p>
            <w:pPr>
              <w:spacing w:line="214" w:lineRule="exact"/>
              <w:jc w:val="center"/>
            </w:pPr>
            <w:r>
              <w:rPr>
                <w:rFonts w:hint="eastAsia" w:ascii="宋体" w:hAnsi="宋体" w:eastAsia="宋体"/>
                <w:color w:val="000000"/>
                <w:sz w:val="16"/>
              </w:rPr>
              <w:t>行政规范性文件</w:t>
            </w:r>
          </w:p>
        </w:tc>
        <w:tc>
          <w:tcPr>
            <w:tcW w:w="2300" w:type="dxa"/>
            <w:vAlign w:val="center"/>
          </w:tcPr>
          <w:p>
            <w:pPr>
              <w:jc w:val="center"/>
              <w:rPr>
                <w:rFonts w:hint="eastAsia" w:eastAsia="宋体"/>
                <w:lang w:val="en-US" w:eastAsia="zh-CN"/>
              </w:rPr>
            </w:pPr>
            <w:r>
              <w:rPr>
                <w:rFonts w:hint="eastAsia"/>
                <w:lang w:val="en-US" w:eastAsia="zh-CN"/>
              </w:rPr>
              <w:t>0</w:t>
            </w:r>
          </w:p>
        </w:tc>
        <w:tc>
          <w:tcPr>
            <w:tcW w:w="2300" w:type="dxa"/>
            <w:vAlign w:val="center"/>
          </w:tcPr>
          <w:p>
            <w:pPr>
              <w:jc w:val="center"/>
              <w:rPr>
                <w:rFonts w:hint="eastAsia" w:eastAsia="宋体"/>
                <w:lang w:val="en-US" w:eastAsia="zh-CN"/>
              </w:rPr>
            </w:pPr>
            <w:r>
              <w:rPr>
                <w:rFonts w:hint="eastAsia"/>
                <w:lang w:val="en-US" w:eastAsia="zh-CN"/>
              </w:rPr>
              <w:t>0</w:t>
            </w:r>
          </w:p>
        </w:tc>
        <w:tc>
          <w:tcPr>
            <w:tcW w:w="1900" w:type="dxa"/>
            <w:vAlign w:val="center"/>
          </w:tcPr>
          <w:p>
            <w:pPr>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trPr>
        <w:tc>
          <w:tcPr>
            <w:tcW w:w="8800" w:type="dxa"/>
            <w:gridSpan w:val="4"/>
            <w:vAlign w:val="center"/>
          </w:tcPr>
          <w:p>
            <w:pPr>
              <w:spacing w:line="221" w:lineRule="exact"/>
              <w:jc w:val="center"/>
            </w:pPr>
            <w:r>
              <w:rPr>
                <w:rFonts w:hint="eastAsia" w:ascii="宋体" w:hAnsi="宋体" w:eastAsia="宋体"/>
                <w:color w:val="000000"/>
                <w:sz w:val="12"/>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5" w:hRule="atLeast"/>
        </w:trPr>
        <w:tc>
          <w:tcPr>
            <w:tcW w:w="2300" w:type="dxa"/>
            <w:vAlign w:val="center"/>
          </w:tcPr>
          <w:p>
            <w:pPr>
              <w:spacing w:line="210" w:lineRule="exact"/>
              <w:jc w:val="center"/>
            </w:pPr>
            <w:r>
              <w:rPr>
                <w:rFonts w:hint="eastAsia" w:ascii="宋体" w:hAnsi="宋体" w:eastAsia="宋体"/>
                <w:color w:val="000000"/>
                <w:sz w:val="16"/>
              </w:rPr>
              <w:t>信息内容</w:t>
            </w:r>
          </w:p>
        </w:tc>
        <w:tc>
          <w:tcPr>
            <w:tcW w:w="6500" w:type="dxa"/>
            <w:gridSpan w:val="3"/>
            <w:vAlign w:val="center"/>
          </w:tcPr>
          <w:p>
            <w:pPr>
              <w:spacing w:line="214" w:lineRule="exact"/>
              <w:jc w:val="center"/>
            </w:pPr>
            <w:r>
              <w:rPr>
                <w:rFonts w:hint="eastAsia" w:ascii="宋体" w:hAnsi="宋体" w:eastAsia="宋体"/>
                <w:color w:val="000000"/>
                <w:sz w:val="16"/>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trPr>
        <w:tc>
          <w:tcPr>
            <w:tcW w:w="2300" w:type="dxa"/>
            <w:vAlign w:val="center"/>
          </w:tcPr>
          <w:p>
            <w:pPr>
              <w:spacing w:line="230" w:lineRule="exact"/>
              <w:jc w:val="center"/>
            </w:pPr>
            <w:r>
              <w:rPr>
                <w:rFonts w:hint="eastAsia" w:ascii="宋体" w:hAnsi="宋体" w:eastAsia="宋体"/>
                <w:color w:val="000000"/>
                <w:sz w:val="16"/>
              </w:rPr>
              <w:t>行政许可</w:t>
            </w:r>
          </w:p>
        </w:tc>
        <w:tc>
          <w:tcPr>
            <w:tcW w:w="6500" w:type="dxa"/>
            <w:gridSpan w:val="3"/>
            <w:vAlign w:val="center"/>
          </w:tcPr>
          <w:p>
            <w:pPr>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5" w:hRule="atLeast"/>
        </w:trPr>
        <w:tc>
          <w:tcPr>
            <w:tcW w:w="8800" w:type="dxa"/>
            <w:gridSpan w:val="4"/>
            <w:vAlign w:val="center"/>
          </w:tcPr>
          <w:p>
            <w:pPr>
              <w:spacing w:line="238" w:lineRule="exact"/>
              <w:jc w:val="center"/>
            </w:pPr>
            <w:r>
              <w:rPr>
                <w:rFonts w:hint="eastAsia" w:ascii="宋体" w:hAnsi="宋体" w:eastAsia="宋体"/>
                <w:color w:val="000000"/>
                <w:sz w:val="16"/>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trPr>
        <w:tc>
          <w:tcPr>
            <w:tcW w:w="2300" w:type="dxa"/>
            <w:vAlign w:val="center"/>
          </w:tcPr>
          <w:p>
            <w:pPr>
              <w:spacing w:line="224" w:lineRule="exact"/>
              <w:jc w:val="center"/>
            </w:pPr>
            <w:r>
              <w:rPr>
                <w:rFonts w:hint="eastAsia" w:ascii="宋体" w:hAnsi="宋体" w:eastAsia="宋体"/>
                <w:color w:val="000000"/>
                <w:sz w:val="16"/>
              </w:rPr>
              <w:t>信息内容</w:t>
            </w:r>
          </w:p>
        </w:tc>
        <w:tc>
          <w:tcPr>
            <w:tcW w:w="6500" w:type="dxa"/>
            <w:gridSpan w:val="3"/>
            <w:vAlign w:val="center"/>
          </w:tcPr>
          <w:p>
            <w:pPr>
              <w:spacing w:line="228" w:lineRule="exact"/>
              <w:jc w:val="center"/>
            </w:pPr>
            <w:r>
              <w:rPr>
                <w:rFonts w:hint="eastAsia" w:ascii="宋体" w:hAnsi="宋体" w:eastAsia="宋体"/>
                <w:color w:val="000000"/>
                <w:sz w:val="16"/>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5" w:hRule="atLeast"/>
        </w:trPr>
        <w:tc>
          <w:tcPr>
            <w:tcW w:w="2300" w:type="dxa"/>
            <w:vAlign w:val="center"/>
          </w:tcPr>
          <w:p>
            <w:pPr>
              <w:spacing w:line="210" w:lineRule="exact"/>
              <w:jc w:val="center"/>
            </w:pPr>
            <w:r>
              <w:rPr>
                <w:rFonts w:hint="eastAsia" w:ascii="宋体" w:hAnsi="宋体" w:eastAsia="宋体"/>
                <w:color w:val="000000"/>
                <w:sz w:val="16"/>
              </w:rPr>
              <w:t>行政处罚</w:t>
            </w:r>
          </w:p>
        </w:tc>
        <w:tc>
          <w:tcPr>
            <w:tcW w:w="6500" w:type="dxa"/>
            <w:gridSpan w:val="3"/>
            <w:vAlign w:val="center"/>
          </w:tcPr>
          <w:p>
            <w:pPr>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5" w:hRule="atLeast"/>
        </w:trPr>
        <w:tc>
          <w:tcPr>
            <w:tcW w:w="2300" w:type="dxa"/>
            <w:vAlign w:val="center"/>
          </w:tcPr>
          <w:p>
            <w:pPr>
              <w:spacing w:line="238" w:lineRule="exact"/>
              <w:jc w:val="center"/>
            </w:pPr>
            <w:r>
              <w:rPr>
                <w:rFonts w:hint="eastAsia" w:ascii="宋体" w:hAnsi="宋体" w:eastAsia="宋体"/>
                <w:color w:val="000000"/>
                <w:sz w:val="16"/>
              </w:rPr>
              <w:t>行政强制</w:t>
            </w:r>
          </w:p>
        </w:tc>
        <w:tc>
          <w:tcPr>
            <w:tcW w:w="6500" w:type="dxa"/>
            <w:gridSpan w:val="3"/>
            <w:vAlign w:val="center"/>
          </w:tcPr>
          <w:p>
            <w:pPr>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5" w:hRule="atLeast"/>
        </w:trPr>
        <w:tc>
          <w:tcPr>
            <w:tcW w:w="8800" w:type="dxa"/>
            <w:gridSpan w:val="4"/>
            <w:vAlign w:val="center"/>
          </w:tcPr>
          <w:p>
            <w:pPr>
              <w:spacing w:line="224" w:lineRule="exact"/>
              <w:jc w:val="center"/>
            </w:pPr>
            <w:r>
              <w:rPr>
                <w:rFonts w:hint="eastAsia" w:ascii="宋体" w:hAnsi="宋体" w:eastAsia="宋体"/>
                <w:color w:val="000000"/>
                <w:sz w:val="16"/>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5" w:hRule="atLeast"/>
        </w:trPr>
        <w:tc>
          <w:tcPr>
            <w:tcW w:w="2300" w:type="dxa"/>
            <w:vAlign w:val="center"/>
          </w:tcPr>
          <w:p>
            <w:pPr>
              <w:spacing w:line="224" w:lineRule="exact"/>
              <w:jc w:val="center"/>
            </w:pPr>
            <w:r>
              <w:rPr>
                <w:rFonts w:hint="eastAsia" w:ascii="宋体" w:hAnsi="宋体" w:eastAsia="宋体"/>
                <w:color w:val="000000"/>
                <w:sz w:val="16"/>
              </w:rPr>
              <w:t>信息内容</w:t>
            </w:r>
          </w:p>
        </w:tc>
        <w:tc>
          <w:tcPr>
            <w:tcW w:w="6500" w:type="dxa"/>
            <w:gridSpan w:val="3"/>
            <w:vAlign w:val="center"/>
          </w:tcPr>
          <w:p>
            <w:pPr>
              <w:spacing w:line="238" w:lineRule="exact"/>
              <w:jc w:val="center"/>
            </w:pPr>
            <w:r>
              <w:rPr>
                <w:rFonts w:hint="eastAsia" w:ascii="宋体" w:hAnsi="宋体" w:eastAsia="宋体"/>
                <w:color w:val="000000"/>
                <w:sz w:val="16"/>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5" w:hRule="atLeast"/>
        </w:trPr>
        <w:tc>
          <w:tcPr>
            <w:tcW w:w="2300" w:type="dxa"/>
            <w:vAlign w:val="center"/>
          </w:tcPr>
          <w:p>
            <w:pPr>
              <w:spacing w:line="228" w:lineRule="exact"/>
              <w:jc w:val="center"/>
            </w:pPr>
            <w:r>
              <w:rPr>
                <w:rFonts w:hint="eastAsia" w:ascii="宋体" w:hAnsi="宋体" w:eastAsia="宋体"/>
                <w:color w:val="000000"/>
                <w:sz w:val="16"/>
              </w:rPr>
              <w:t>行政事业性收费</w:t>
            </w:r>
          </w:p>
        </w:tc>
        <w:tc>
          <w:tcPr>
            <w:tcW w:w="6500" w:type="dxa"/>
            <w:gridSpan w:val="3"/>
            <w:vAlign w:val="center"/>
          </w:tcPr>
          <w:p>
            <w:pPr>
              <w:jc w:val="center"/>
              <w:rPr>
                <w:rFonts w:hint="eastAsia" w:eastAsia="宋体"/>
                <w:lang w:val="en-US" w:eastAsia="zh-CN"/>
              </w:rPr>
            </w:pPr>
            <w:r>
              <w:rPr>
                <w:rFonts w:hint="eastAsia"/>
                <w:lang w:val="en-US" w:eastAsia="zh-CN"/>
              </w:rPr>
              <w:t>0</w:t>
            </w:r>
          </w:p>
        </w:tc>
      </w:tr>
    </w:tbl>
    <w:p>
      <w:pPr>
        <w:spacing w:after="220" w:line="387" w:lineRule="exact"/>
        <w:ind w:firstLine="560"/>
        <w:jc w:val="both"/>
      </w:pPr>
      <w:r>
        <w:rPr>
          <w:color w:val="000000"/>
          <w:sz w:val="26"/>
        </w:rPr>
        <w:t>三、收到和处理政府信息公开申请情况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020"/>
        <w:gridCol w:w="960"/>
        <w:gridCol w:w="2200"/>
        <w:gridCol w:w="20"/>
        <w:gridCol w:w="820"/>
        <w:gridCol w:w="620"/>
        <w:gridCol w:w="620"/>
        <w:gridCol w:w="620"/>
        <w:gridCol w:w="620"/>
        <w:gridCol w:w="62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4200" w:type="dxa"/>
            <w:gridSpan w:val="4"/>
            <w:vMerge w:val="restart"/>
            <w:vAlign w:val="top"/>
          </w:tcPr>
          <w:p>
            <w:pPr>
              <w:spacing w:before="546" w:line="194" w:lineRule="exact"/>
              <w:jc w:val="center"/>
            </w:pPr>
            <w:r>
              <w:rPr>
                <w:rFonts w:hint="eastAsia" w:ascii="宋体" w:hAnsi="宋体" w:eastAsia="宋体"/>
                <w:color w:val="000000"/>
                <w:sz w:val="17"/>
              </w:rPr>
              <w:t>（本列数据的勾稽关系为：第一项加第二项之</w:t>
            </w:r>
          </w:p>
          <w:p>
            <w:pPr>
              <w:spacing w:line="194" w:lineRule="exact"/>
              <w:ind w:firstLine="0"/>
              <w:jc w:val="both"/>
            </w:pPr>
            <w:r>
              <w:rPr>
                <w:rFonts w:hint="eastAsia" w:ascii="宋体" w:hAnsi="宋体" w:eastAsia="宋体"/>
                <w:color w:val="000000"/>
                <w:sz w:val="17"/>
              </w:rPr>
              <w:t>和，等于第三项加第四项之和）</w:t>
            </w:r>
          </w:p>
        </w:tc>
        <w:tc>
          <w:tcPr>
            <w:tcW w:w="4580" w:type="dxa"/>
            <w:gridSpan w:val="7"/>
            <w:vAlign w:val="center"/>
          </w:tcPr>
          <w:p>
            <w:pPr>
              <w:spacing w:line="228" w:lineRule="exact"/>
              <w:jc w:val="center"/>
            </w:pPr>
            <w:r>
              <w:rPr>
                <w:rFonts w:hint="eastAsia" w:ascii="宋体" w:hAnsi="宋体" w:eastAsia="宋体"/>
                <w:color w:val="000000"/>
                <w:sz w:val="17"/>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4200" w:type="dxa"/>
            <w:gridSpan w:val="4"/>
            <w:vMerge w:val="continue"/>
          </w:tcPr>
          <w:p/>
        </w:tc>
        <w:tc>
          <w:tcPr>
            <w:tcW w:w="820" w:type="dxa"/>
            <w:vMerge w:val="restart"/>
            <w:vAlign w:val="center"/>
          </w:tcPr>
          <w:p>
            <w:pPr>
              <w:spacing w:line="237" w:lineRule="exact"/>
              <w:jc w:val="center"/>
            </w:pPr>
            <w:r>
              <w:rPr>
                <w:rFonts w:hint="eastAsia" w:ascii="宋体" w:hAnsi="宋体" w:eastAsia="宋体"/>
                <w:color w:val="000000"/>
                <w:sz w:val="17"/>
              </w:rPr>
              <w:t>自然人</w:t>
            </w:r>
          </w:p>
        </w:tc>
        <w:tc>
          <w:tcPr>
            <w:tcW w:w="3100" w:type="dxa"/>
            <w:gridSpan w:val="5"/>
            <w:vAlign w:val="center"/>
          </w:tcPr>
          <w:p>
            <w:pPr>
              <w:spacing w:line="228" w:lineRule="exact"/>
              <w:jc w:val="center"/>
            </w:pPr>
            <w:r>
              <w:rPr>
                <w:rFonts w:hint="eastAsia" w:ascii="宋体" w:hAnsi="宋体" w:eastAsia="宋体"/>
                <w:color w:val="000000"/>
                <w:sz w:val="17"/>
              </w:rPr>
              <w:t>法人或其他组织</w:t>
            </w:r>
          </w:p>
        </w:tc>
        <w:tc>
          <w:tcPr>
            <w:tcW w:w="660" w:type="dxa"/>
            <w:vMerge w:val="restart"/>
            <w:vAlign w:val="center"/>
          </w:tcPr>
          <w:p>
            <w:pPr>
              <w:spacing w:line="245" w:lineRule="exact"/>
              <w:jc w:val="center"/>
            </w:pPr>
            <w:r>
              <w:rPr>
                <w:rFonts w:hint="eastAsia" w:ascii="宋体" w:hAnsi="宋体" w:eastAsia="宋体"/>
                <w:color w:val="000000"/>
                <w:sz w:val="17"/>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75" w:hRule="atLeast"/>
        </w:trPr>
        <w:tc>
          <w:tcPr>
            <w:tcW w:w="4200" w:type="dxa"/>
            <w:gridSpan w:val="4"/>
            <w:vMerge w:val="continue"/>
          </w:tcPr>
          <w:p/>
        </w:tc>
        <w:tc>
          <w:tcPr>
            <w:tcW w:w="820" w:type="dxa"/>
            <w:vMerge w:val="continue"/>
          </w:tcPr>
          <w:p/>
        </w:tc>
        <w:tc>
          <w:tcPr>
            <w:tcW w:w="620" w:type="dxa"/>
            <w:vAlign w:val="top"/>
          </w:tcPr>
          <w:p>
            <w:pPr>
              <w:spacing w:before="146" w:line="173" w:lineRule="exact"/>
              <w:jc w:val="center"/>
            </w:pPr>
            <w:r>
              <w:rPr>
                <w:rFonts w:hint="eastAsia" w:ascii="宋体" w:hAnsi="宋体" w:eastAsia="宋体"/>
                <w:color w:val="000000"/>
                <w:sz w:val="17"/>
              </w:rPr>
              <w:t>商业</w:t>
            </w:r>
          </w:p>
          <w:p>
            <w:pPr>
              <w:spacing w:line="173" w:lineRule="exact"/>
              <w:jc w:val="center"/>
            </w:pPr>
            <w:r>
              <w:rPr>
                <w:rFonts w:hint="eastAsia" w:ascii="宋体" w:hAnsi="宋体" w:eastAsia="宋体"/>
                <w:color w:val="000000"/>
                <w:sz w:val="17"/>
              </w:rPr>
              <w:t>企业</w:t>
            </w:r>
          </w:p>
        </w:tc>
        <w:tc>
          <w:tcPr>
            <w:tcW w:w="620" w:type="dxa"/>
            <w:vAlign w:val="top"/>
          </w:tcPr>
          <w:p>
            <w:pPr>
              <w:spacing w:before="144" w:line="187" w:lineRule="exact"/>
              <w:jc w:val="center"/>
            </w:pPr>
            <w:r>
              <w:rPr>
                <w:rFonts w:hint="eastAsia" w:ascii="宋体" w:hAnsi="宋体" w:eastAsia="宋体"/>
                <w:color w:val="000000"/>
                <w:sz w:val="17"/>
              </w:rPr>
              <w:t>科研</w:t>
            </w:r>
          </w:p>
          <w:p>
            <w:pPr>
              <w:spacing w:line="187" w:lineRule="exact"/>
              <w:jc w:val="center"/>
            </w:pPr>
            <w:r>
              <w:rPr>
                <w:rFonts w:hint="eastAsia" w:ascii="宋体" w:hAnsi="宋体" w:eastAsia="宋体"/>
                <w:color w:val="000000"/>
                <w:sz w:val="17"/>
              </w:rPr>
              <w:t>机构</w:t>
            </w:r>
          </w:p>
        </w:tc>
        <w:tc>
          <w:tcPr>
            <w:tcW w:w="620" w:type="dxa"/>
            <w:vAlign w:val="center"/>
          </w:tcPr>
          <w:p>
            <w:pPr>
              <w:spacing w:line="173" w:lineRule="exact"/>
              <w:jc w:val="center"/>
            </w:pPr>
            <w:r>
              <w:rPr>
                <w:rFonts w:hint="eastAsia" w:ascii="宋体" w:hAnsi="宋体" w:eastAsia="宋体"/>
                <w:color w:val="000000"/>
                <w:sz w:val="17"/>
              </w:rPr>
              <w:t>社会</w:t>
            </w:r>
          </w:p>
          <w:p>
            <w:pPr>
              <w:spacing w:line="173" w:lineRule="exact"/>
              <w:jc w:val="center"/>
            </w:pPr>
            <w:r>
              <w:rPr>
                <w:rFonts w:hint="eastAsia" w:ascii="宋体" w:hAnsi="宋体" w:eastAsia="宋体"/>
                <w:color w:val="000000"/>
                <w:sz w:val="17"/>
              </w:rPr>
              <w:t>公益</w:t>
            </w:r>
          </w:p>
          <w:p>
            <w:pPr>
              <w:spacing w:line="173" w:lineRule="exact"/>
              <w:jc w:val="center"/>
            </w:pPr>
            <w:r>
              <w:rPr>
                <w:rFonts w:hint="eastAsia" w:ascii="宋体" w:hAnsi="宋体" w:eastAsia="宋体"/>
                <w:color w:val="000000"/>
                <w:sz w:val="17"/>
              </w:rPr>
              <w:t>组织</w:t>
            </w:r>
          </w:p>
        </w:tc>
        <w:tc>
          <w:tcPr>
            <w:tcW w:w="620" w:type="dxa"/>
            <w:vAlign w:val="center"/>
          </w:tcPr>
          <w:p>
            <w:pPr>
              <w:spacing w:line="245" w:lineRule="exact"/>
              <w:jc w:val="center"/>
            </w:pPr>
            <w:r>
              <w:rPr>
                <w:rFonts w:hint="eastAsia" w:ascii="宋体" w:hAnsi="宋体" w:eastAsia="宋体"/>
                <w:color w:val="000000"/>
                <w:sz w:val="17"/>
              </w:rPr>
              <w:t>法律</w:t>
            </w:r>
          </w:p>
          <w:p>
            <w:pPr>
              <w:spacing w:line="205" w:lineRule="exact"/>
              <w:jc w:val="center"/>
            </w:pPr>
            <w:r>
              <w:rPr>
                <w:rFonts w:hint="eastAsia" w:ascii="宋体" w:hAnsi="宋体" w:eastAsia="宋体"/>
                <w:color w:val="000000"/>
                <w:sz w:val="17"/>
              </w:rPr>
              <w:t>服务</w:t>
            </w:r>
          </w:p>
          <w:p>
            <w:pPr>
              <w:spacing w:line="187" w:lineRule="exact"/>
              <w:jc w:val="center"/>
            </w:pPr>
            <w:r>
              <w:rPr>
                <w:rFonts w:hint="eastAsia" w:ascii="宋体" w:hAnsi="宋体" w:eastAsia="宋体"/>
                <w:color w:val="000000"/>
                <w:sz w:val="17"/>
              </w:rPr>
              <w:t>机构</w:t>
            </w:r>
          </w:p>
        </w:tc>
        <w:tc>
          <w:tcPr>
            <w:tcW w:w="620" w:type="dxa"/>
            <w:vAlign w:val="center"/>
          </w:tcPr>
          <w:p>
            <w:pPr>
              <w:spacing w:line="245" w:lineRule="exact"/>
              <w:jc w:val="center"/>
            </w:pPr>
            <w:r>
              <w:rPr>
                <w:rFonts w:hint="eastAsia" w:ascii="宋体" w:hAnsi="宋体" w:eastAsia="宋体"/>
                <w:color w:val="000000"/>
                <w:sz w:val="17"/>
              </w:rPr>
              <w:t>其他</w:t>
            </w:r>
          </w:p>
        </w:tc>
        <w:tc>
          <w:tcPr>
            <w:tcW w:w="66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4200" w:type="dxa"/>
            <w:gridSpan w:val="4"/>
            <w:vAlign w:val="center"/>
          </w:tcPr>
          <w:p>
            <w:pPr>
              <w:spacing w:line="268" w:lineRule="exact"/>
              <w:ind w:firstLine="0"/>
              <w:jc w:val="both"/>
            </w:pPr>
            <w:r>
              <w:rPr>
                <w:rFonts w:hint="eastAsia" w:ascii="宋体" w:hAnsi="宋体" w:eastAsia="宋体"/>
                <w:color w:val="000000"/>
                <w:sz w:val="17"/>
              </w:rPr>
              <w:t>一、本年新收政府信息公开申请数量</w:t>
            </w:r>
          </w:p>
        </w:tc>
        <w:tc>
          <w:tcPr>
            <w:tcW w:w="8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60" w:type="dxa"/>
            <w:vAlign w:val="center"/>
          </w:tcPr>
          <w:p>
            <w:pPr>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trPr>
        <w:tc>
          <w:tcPr>
            <w:tcW w:w="4180" w:type="dxa"/>
            <w:gridSpan w:val="3"/>
            <w:vAlign w:val="center"/>
          </w:tcPr>
          <w:p>
            <w:pPr>
              <w:spacing w:line="268" w:lineRule="exact"/>
              <w:ind w:firstLine="0"/>
              <w:jc w:val="both"/>
            </w:pPr>
            <w:r>
              <w:rPr>
                <w:rFonts w:hint="eastAsia" w:ascii="宋体" w:hAnsi="宋体" w:eastAsia="宋体"/>
                <w:color w:val="000000"/>
                <w:sz w:val="17"/>
              </w:rPr>
              <w:t>二、上年结转政府信息公开申请数量</w:t>
            </w:r>
          </w:p>
        </w:tc>
        <w:tc>
          <w:tcPr>
            <w:tcW w:w="840" w:type="dxa"/>
            <w:gridSpan w:val="2"/>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60" w:type="dxa"/>
            <w:vAlign w:val="center"/>
          </w:tcPr>
          <w:p>
            <w:pPr>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1020" w:type="dxa"/>
            <w:vMerge w:val="restart"/>
            <w:vAlign w:val="top"/>
          </w:tcPr>
          <w:p>
            <w:pPr>
              <w:spacing w:before="5711" w:line="189" w:lineRule="exact"/>
              <w:jc w:val="center"/>
            </w:pPr>
            <w:r>
              <w:rPr>
                <w:rFonts w:hint="eastAsia" w:ascii="宋体" w:hAnsi="宋体" w:eastAsia="宋体"/>
                <w:color w:val="000000"/>
                <w:sz w:val="17"/>
              </w:rPr>
              <w:t>三、本年度</w:t>
            </w:r>
          </w:p>
          <w:p>
            <w:pPr>
              <w:spacing w:line="188" w:lineRule="exact"/>
              <w:ind w:firstLine="0"/>
              <w:jc w:val="both"/>
            </w:pPr>
            <w:r>
              <w:rPr>
                <w:rFonts w:hint="eastAsia" w:ascii="宋体" w:hAnsi="宋体" w:eastAsia="宋体"/>
                <w:color w:val="000000"/>
                <w:sz w:val="17"/>
              </w:rPr>
              <w:t>办理结果</w:t>
            </w:r>
          </w:p>
        </w:tc>
        <w:tc>
          <w:tcPr>
            <w:tcW w:w="3160" w:type="dxa"/>
            <w:gridSpan w:val="2"/>
            <w:vAlign w:val="center"/>
          </w:tcPr>
          <w:p>
            <w:pPr>
              <w:spacing w:line="258" w:lineRule="exact"/>
              <w:ind w:firstLine="0"/>
              <w:jc w:val="both"/>
            </w:pPr>
            <w:r>
              <w:rPr>
                <w:rFonts w:hint="eastAsia" w:ascii="宋体" w:hAnsi="宋体" w:eastAsia="宋体"/>
                <w:color w:val="000000"/>
                <w:sz w:val="17"/>
              </w:rPr>
              <w:t>（一）予以公开</w:t>
            </w:r>
          </w:p>
        </w:tc>
        <w:tc>
          <w:tcPr>
            <w:tcW w:w="840" w:type="dxa"/>
            <w:gridSpan w:val="2"/>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60" w:type="dxa"/>
            <w:vAlign w:val="center"/>
          </w:tcPr>
          <w:p>
            <w:pPr>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1020" w:type="dxa"/>
            <w:vMerge w:val="continue"/>
          </w:tcPr>
          <w:p>
            <w:pPr>
              <w:rPr>
                <w:rFonts w:hint="eastAsia" w:eastAsia="宋体"/>
                <w:lang w:eastAsia="zh-CN"/>
              </w:rPr>
            </w:pPr>
          </w:p>
        </w:tc>
        <w:tc>
          <w:tcPr>
            <w:tcW w:w="3160" w:type="dxa"/>
            <w:gridSpan w:val="2"/>
            <w:vAlign w:val="top"/>
          </w:tcPr>
          <w:p>
            <w:pPr>
              <w:spacing w:before="46" w:line="182" w:lineRule="exact"/>
              <w:jc w:val="center"/>
            </w:pPr>
            <w:r>
              <w:rPr>
                <w:rFonts w:hint="eastAsia" w:ascii="宋体" w:hAnsi="宋体" w:eastAsia="宋体"/>
                <w:color w:val="000000"/>
                <w:sz w:val="17"/>
              </w:rPr>
              <w:t>（二）部分公开（区分处理的，只计</w:t>
            </w:r>
          </w:p>
          <w:p>
            <w:pPr>
              <w:spacing w:line="172" w:lineRule="exact"/>
              <w:ind w:firstLine="0"/>
              <w:jc w:val="both"/>
            </w:pPr>
            <w:r>
              <w:rPr>
                <w:rFonts w:hint="eastAsia" w:ascii="宋体" w:hAnsi="宋体" w:eastAsia="宋体"/>
                <w:color w:val="000000"/>
                <w:sz w:val="17"/>
              </w:rPr>
              <w:t>这一情形，不计其他情形）</w:t>
            </w:r>
          </w:p>
        </w:tc>
        <w:tc>
          <w:tcPr>
            <w:tcW w:w="840" w:type="dxa"/>
            <w:gridSpan w:val="2"/>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60" w:type="dxa"/>
            <w:vAlign w:val="center"/>
          </w:tcPr>
          <w:p>
            <w:pPr>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1020" w:type="dxa"/>
            <w:vMerge w:val="continue"/>
          </w:tcPr>
          <w:p/>
        </w:tc>
        <w:tc>
          <w:tcPr>
            <w:tcW w:w="960" w:type="dxa"/>
            <w:vMerge w:val="restart"/>
            <w:vAlign w:val="top"/>
          </w:tcPr>
          <w:p>
            <w:pPr>
              <w:spacing w:before="1594" w:line="238" w:lineRule="exact"/>
              <w:jc w:val="center"/>
            </w:pPr>
            <w:r>
              <w:rPr>
                <w:rFonts w:hint="eastAsia" w:ascii="宋体" w:hAnsi="宋体" w:eastAsia="宋体"/>
                <w:color w:val="000000"/>
                <w:sz w:val="17"/>
              </w:rPr>
              <w:t>（三）不予</w:t>
            </w:r>
          </w:p>
          <w:p>
            <w:pPr>
              <w:spacing w:line="186" w:lineRule="exact"/>
              <w:ind w:left="20" w:firstLine="0"/>
              <w:jc w:val="both"/>
            </w:pPr>
            <w:r>
              <w:rPr>
                <w:rFonts w:hint="eastAsia" w:ascii="宋体" w:hAnsi="宋体" w:eastAsia="宋体"/>
                <w:color w:val="000000"/>
                <w:sz w:val="17"/>
              </w:rPr>
              <w:t>公开</w:t>
            </w:r>
          </w:p>
        </w:tc>
        <w:tc>
          <w:tcPr>
            <w:tcW w:w="2200" w:type="dxa"/>
            <w:vAlign w:val="center"/>
          </w:tcPr>
          <w:p>
            <w:pPr>
              <w:spacing w:line="215" w:lineRule="exact"/>
              <w:ind w:firstLine="0"/>
              <w:jc w:val="both"/>
            </w:pPr>
            <w:r>
              <w:rPr>
                <w:rFonts w:hint="eastAsia" w:ascii="宋体" w:hAnsi="宋体" w:eastAsia="宋体"/>
                <w:color w:val="000000"/>
                <w:sz w:val="17"/>
              </w:rPr>
              <w:t>1．属于国家秘密</w:t>
            </w:r>
          </w:p>
        </w:tc>
        <w:tc>
          <w:tcPr>
            <w:tcW w:w="840" w:type="dxa"/>
            <w:gridSpan w:val="2"/>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60" w:type="dxa"/>
            <w:vAlign w:val="center"/>
          </w:tcPr>
          <w:p>
            <w:pPr>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1020" w:type="dxa"/>
            <w:vMerge w:val="continue"/>
          </w:tcPr>
          <w:p/>
        </w:tc>
        <w:tc>
          <w:tcPr>
            <w:tcW w:w="960" w:type="dxa"/>
            <w:vMerge w:val="continue"/>
          </w:tcPr>
          <w:p/>
        </w:tc>
        <w:tc>
          <w:tcPr>
            <w:tcW w:w="2200" w:type="dxa"/>
            <w:vAlign w:val="top"/>
          </w:tcPr>
          <w:p>
            <w:pPr>
              <w:spacing w:before="54" w:line="177" w:lineRule="exact"/>
              <w:ind w:firstLine="0"/>
              <w:jc w:val="both"/>
            </w:pPr>
            <w:r>
              <w:rPr>
                <w:rFonts w:hint="eastAsia" w:ascii="宋体" w:hAnsi="宋体" w:eastAsia="宋体"/>
                <w:color w:val="000000"/>
                <w:sz w:val="17"/>
              </w:rPr>
              <w:t>2．其他法律行政法规</w:t>
            </w:r>
          </w:p>
          <w:p>
            <w:pPr>
              <w:spacing w:line="188" w:lineRule="exact"/>
              <w:ind w:firstLine="0"/>
              <w:jc w:val="both"/>
            </w:pPr>
            <w:r>
              <w:rPr>
                <w:rFonts w:hint="eastAsia" w:ascii="宋体" w:hAnsi="宋体" w:eastAsia="宋体"/>
                <w:color w:val="000000"/>
                <w:sz w:val="17"/>
              </w:rPr>
              <w:t>禁止公开</w:t>
            </w:r>
          </w:p>
        </w:tc>
        <w:tc>
          <w:tcPr>
            <w:tcW w:w="840" w:type="dxa"/>
            <w:gridSpan w:val="2"/>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60" w:type="dxa"/>
            <w:vAlign w:val="center"/>
          </w:tcPr>
          <w:p>
            <w:pPr>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1020" w:type="dxa"/>
            <w:vMerge w:val="continue"/>
          </w:tcPr>
          <w:p/>
        </w:tc>
        <w:tc>
          <w:tcPr>
            <w:tcW w:w="960" w:type="dxa"/>
            <w:vMerge w:val="continue"/>
          </w:tcPr>
          <w:p/>
        </w:tc>
        <w:tc>
          <w:tcPr>
            <w:tcW w:w="2200" w:type="dxa"/>
            <w:vAlign w:val="center"/>
          </w:tcPr>
          <w:p>
            <w:pPr>
              <w:spacing w:line="252" w:lineRule="exact"/>
              <w:ind w:firstLine="0"/>
              <w:jc w:val="both"/>
            </w:pPr>
            <w:r>
              <w:rPr>
                <w:rFonts w:hint="eastAsia" w:ascii="宋体" w:hAnsi="宋体" w:eastAsia="宋体"/>
                <w:color w:val="000000"/>
                <w:sz w:val="17"/>
              </w:rPr>
              <w:t>3．危及“三安全一稳定”</w:t>
            </w:r>
          </w:p>
        </w:tc>
        <w:tc>
          <w:tcPr>
            <w:tcW w:w="840" w:type="dxa"/>
            <w:gridSpan w:val="2"/>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60" w:type="dxa"/>
            <w:vAlign w:val="center"/>
          </w:tcPr>
          <w:p>
            <w:pPr>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1020" w:type="dxa"/>
            <w:vMerge w:val="continue"/>
          </w:tcPr>
          <w:p/>
        </w:tc>
        <w:tc>
          <w:tcPr>
            <w:tcW w:w="960" w:type="dxa"/>
            <w:vMerge w:val="continue"/>
          </w:tcPr>
          <w:p/>
        </w:tc>
        <w:tc>
          <w:tcPr>
            <w:tcW w:w="2200" w:type="dxa"/>
            <w:vAlign w:val="center"/>
          </w:tcPr>
          <w:p>
            <w:pPr>
              <w:spacing w:line="214" w:lineRule="exact"/>
              <w:ind w:firstLine="0"/>
              <w:jc w:val="both"/>
            </w:pPr>
            <w:r>
              <w:rPr>
                <w:rFonts w:hint="eastAsia" w:ascii="宋体" w:hAnsi="宋体" w:eastAsia="宋体"/>
                <w:color w:val="000000"/>
                <w:sz w:val="17"/>
              </w:rPr>
              <w:t>4．保护第三方合法权益</w:t>
            </w:r>
          </w:p>
        </w:tc>
        <w:tc>
          <w:tcPr>
            <w:tcW w:w="840" w:type="dxa"/>
            <w:gridSpan w:val="2"/>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60" w:type="dxa"/>
            <w:vAlign w:val="center"/>
          </w:tcPr>
          <w:p>
            <w:pPr>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1020" w:type="dxa"/>
            <w:vMerge w:val="continue"/>
          </w:tcPr>
          <w:p/>
        </w:tc>
        <w:tc>
          <w:tcPr>
            <w:tcW w:w="960" w:type="dxa"/>
            <w:vMerge w:val="continue"/>
          </w:tcPr>
          <w:p/>
        </w:tc>
        <w:tc>
          <w:tcPr>
            <w:tcW w:w="2200" w:type="dxa"/>
            <w:vAlign w:val="top"/>
          </w:tcPr>
          <w:p>
            <w:pPr>
              <w:spacing w:before="44" w:line="177" w:lineRule="exact"/>
              <w:jc w:val="center"/>
            </w:pPr>
            <w:r>
              <w:rPr>
                <w:rFonts w:hint="eastAsia" w:ascii="宋体" w:hAnsi="宋体" w:eastAsia="宋体"/>
                <w:color w:val="000000"/>
                <w:sz w:val="17"/>
              </w:rPr>
              <w:t>5．属于三类内部事务</w:t>
            </w:r>
          </w:p>
          <w:p>
            <w:pPr>
              <w:spacing w:line="172" w:lineRule="exact"/>
              <w:ind w:firstLine="0"/>
              <w:jc w:val="both"/>
            </w:pPr>
            <w:r>
              <w:rPr>
                <w:rFonts w:hint="eastAsia" w:ascii="宋体" w:hAnsi="宋体" w:eastAsia="宋体"/>
                <w:color w:val="000000"/>
                <w:sz w:val="17"/>
              </w:rPr>
              <w:t>信息</w:t>
            </w:r>
          </w:p>
        </w:tc>
        <w:tc>
          <w:tcPr>
            <w:tcW w:w="840" w:type="dxa"/>
            <w:gridSpan w:val="2"/>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60" w:type="dxa"/>
            <w:vAlign w:val="center"/>
          </w:tcPr>
          <w:p>
            <w:pPr>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1020" w:type="dxa"/>
            <w:vMerge w:val="continue"/>
          </w:tcPr>
          <w:p/>
        </w:tc>
        <w:tc>
          <w:tcPr>
            <w:tcW w:w="960" w:type="dxa"/>
            <w:vMerge w:val="continue"/>
          </w:tcPr>
          <w:p/>
        </w:tc>
        <w:tc>
          <w:tcPr>
            <w:tcW w:w="2200" w:type="dxa"/>
            <w:vAlign w:val="center"/>
          </w:tcPr>
          <w:p>
            <w:pPr>
              <w:spacing w:line="214" w:lineRule="exact"/>
              <w:ind w:firstLine="0"/>
              <w:jc w:val="both"/>
            </w:pPr>
            <w:r>
              <w:rPr>
                <w:rFonts w:hint="eastAsia" w:ascii="宋体" w:hAnsi="宋体" w:eastAsia="宋体"/>
                <w:color w:val="000000"/>
                <w:sz w:val="17"/>
              </w:rPr>
              <w:t>6．属于四类过程性信息</w:t>
            </w:r>
          </w:p>
        </w:tc>
        <w:tc>
          <w:tcPr>
            <w:tcW w:w="840" w:type="dxa"/>
            <w:gridSpan w:val="2"/>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60" w:type="dxa"/>
            <w:vAlign w:val="center"/>
          </w:tcPr>
          <w:p>
            <w:pPr>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atLeast"/>
        </w:trPr>
        <w:tc>
          <w:tcPr>
            <w:tcW w:w="1020" w:type="dxa"/>
            <w:vMerge w:val="continue"/>
          </w:tcPr>
          <w:p/>
        </w:tc>
        <w:tc>
          <w:tcPr>
            <w:tcW w:w="960" w:type="dxa"/>
            <w:vMerge w:val="continue"/>
          </w:tcPr>
          <w:p/>
        </w:tc>
        <w:tc>
          <w:tcPr>
            <w:tcW w:w="2200" w:type="dxa"/>
            <w:vAlign w:val="center"/>
          </w:tcPr>
          <w:p>
            <w:pPr>
              <w:spacing w:line="215" w:lineRule="exact"/>
              <w:ind w:firstLine="0"/>
              <w:jc w:val="both"/>
            </w:pPr>
            <w:r>
              <w:rPr>
                <w:rFonts w:hint="eastAsia" w:ascii="宋体" w:hAnsi="宋体" w:eastAsia="宋体"/>
                <w:color w:val="000000"/>
                <w:sz w:val="17"/>
              </w:rPr>
              <w:t>7．属于行政执法案卷</w:t>
            </w:r>
          </w:p>
        </w:tc>
        <w:tc>
          <w:tcPr>
            <w:tcW w:w="840" w:type="dxa"/>
            <w:gridSpan w:val="2"/>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60" w:type="dxa"/>
            <w:vAlign w:val="center"/>
          </w:tcPr>
          <w:p>
            <w:pPr>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1020" w:type="dxa"/>
            <w:vMerge w:val="continue"/>
          </w:tcPr>
          <w:p/>
        </w:tc>
        <w:tc>
          <w:tcPr>
            <w:tcW w:w="960" w:type="dxa"/>
            <w:vMerge w:val="continue"/>
          </w:tcPr>
          <w:p/>
        </w:tc>
        <w:tc>
          <w:tcPr>
            <w:tcW w:w="2200" w:type="dxa"/>
            <w:vAlign w:val="center"/>
          </w:tcPr>
          <w:p>
            <w:pPr>
              <w:spacing w:line="229" w:lineRule="exact"/>
              <w:ind w:firstLine="0"/>
              <w:jc w:val="both"/>
            </w:pPr>
            <w:r>
              <w:rPr>
                <w:rFonts w:hint="eastAsia" w:ascii="宋体" w:hAnsi="宋体" w:eastAsia="宋体"/>
                <w:color w:val="000000"/>
                <w:sz w:val="17"/>
              </w:rPr>
              <w:t>8．属于行政查询事项</w:t>
            </w:r>
          </w:p>
        </w:tc>
        <w:tc>
          <w:tcPr>
            <w:tcW w:w="840" w:type="dxa"/>
            <w:gridSpan w:val="2"/>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60" w:type="dxa"/>
            <w:vAlign w:val="center"/>
          </w:tcPr>
          <w:p>
            <w:pPr>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1020" w:type="dxa"/>
            <w:vMerge w:val="continue"/>
          </w:tcPr>
          <w:p/>
        </w:tc>
        <w:tc>
          <w:tcPr>
            <w:tcW w:w="960" w:type="dxa"/>
            <w:vMerge w:val="restart"/>
            <w:vAlign w:val="top"/>
          </w:tcPr>
          <w:p>
            <w:pPr>
              <w:spacing w:before="653" w:line="238" w:lineRule="exact"/>
              <w:jc w:val="center"/>
            </w:pPr>
            <w:r>
              <w:rPr>
                <w:rFonts w:hint="eastAsia" w:ascii="宋体" w:hAnsi="宋体" w:eastAsia="宋体"/>
                <w:color w:val="000000"/>
                <w:sz w:val="17"/>
              </w:rPr>
              <w:t>（四）无法</w:t>
            </w:r>
          </w:p>
          <w:p>
            <w:pPr>
              <w:spacing w:line="186" w:lineRule="exact"/>
              <w:ind w:left="20" w:firstLine="0"/>
              <w:jc w:val="both"/>
            </w:pPr>
            <w:r>
              <w:rPr>
                <w:rFonts w:hint="eastAsia" w:ascii="宋体" w:hAnsi="宋体" w:eastAsia="宋体"/>
                <w:color w:val="000000"/>
                <w:sz w:val="17"/>
              </w:rPr>
              <w:t>提供</w:t>
            </w:r>
          </w:p>
        </w:tc>
        <w:tc>
          <w:tcPr>
            <w:tcW w:w="2200" w:type="dxa"/>
            <w:vAlign w:val="top"/>
          </w:tcPr>
          <w:p>
            <w:pPr>
              <w:spacing w:before="44" w:line="177" w:lineRule="exact"/>
              <w:jc w:val="center"/>
            </w:pPr>
            <w:r>
              <w:rPr>
                <w:rFonts w:hint="eastAsia" w:ascii="宋体" w:hAnsi="宋体" w:eastAsia="宋体"/>
                <w:color w:val="000000"/>
                <w:sz w:val="17"/>
              </w:rPr>
              <w:t>1．本机关不掌握相关</w:t>
            </w:r>
          </w:p>
          <w:p>
            <w:pPr>
              <w:spacing w:line="188" w:lineRule="exact"/>
              <w:ind w:firstLine="0"/>
              <w:jc w:val="both"/>
            </w:pPr>
            <w:r>
              <w:rPr>
                <w:rFonts w:hint="eastAsia" w:ascii="宋体" w:hAnsi="宋体" w:eastAsia="宋体"/>
                <w:color w:val="000000"/>
                <w:sz w:val="17"/>
              </w:rPr>
              <w:t>政府信息</w:t>
            </w:r>
          </w:p>
        </w:tc>
        <w:tc>
          <w:tcPr>
            <w:tcW w:w="840" w:type="dxa"/>
            <w:gridSpan w:val="2"/>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60" w:type="dxa"/>
            <w:vAlign w:val="center"/>
          </w:tcPr>
          <w:p>
            <w:pPr>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1020" w:type="dxa"/>
            <w:vMerge w:val="continue"/>
          </w:tcPr>
          <w:p/>
        </w:tc>
        <w:tc>
          <w:tcPr>
            <w:tcW w:w="960" w:type="dxa"/>
            <w:vMerge w:val="continue"/>
          </w:tcPr>
          <w:p/>
        </w:tc>
        <w:tc>
          <w:tcPr>
            <w:tcW w:w="2200" w:type="dxa"/>
            <w:vAlign w:val="top"/>
          </w:tcPr>
          <w:p>
            <w:pPr>
              <w:spacing w:before="56" w:line="172" w:lineRule="exact"/>
              <w:ind w:firstLine="0"/>
              <w:jc w:val="both"/>
            </w:pPr>
            <w:r>
              <w:rPr>
                <w:rFonts w:hint="eastAsia" w:ascii="宋体" w:hAnsi="宋体" w:eastAsia="宋体"/>
                <w:color w:val="000000"/>
                <w:sz w:val="17"/>
              </w:rPr>
              <w:t>2．没有现成信息需要</w:t>
            </w:r>
          </w:p>
          <w:p>
            <w:pPr>
              <w:spacing w:line="188" w:lineRule="exact"/>
              <w:ind w:firstLine="0"/>
              <w:jc w:val="both"/>
            </w:pPr>
            <w:r>
              <w:rPr>
                <w:rFonts w:hint="eastAsia" w:ascii="宋体" w:hAnsi="宋体" w:eastAsia="宋体"/>
                <w:color w:val="000000"/>
                <w:sz w:val="17"/>
              </w:rPr>
              <w:t>另行制作</w:t>
            </w:r>
          </w:p>
        </w:tc>
        <w:tc>
          <w:tcPr>
            <w:tcW w:w="840" w:type="dxa"/>
            <w:gridSpan w:val="2"/>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60" w:type="dxa"/>
            <w:vAlign w:val="center"/>
          </w:tcPr>
          <w:p>
            <w:pPr>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0" w:hRule="atLeast"/>
        </w:trPr>
        <w:tc>
          <w:tcPr>
            <w:tcW w:w="1020" w:type="dxa"/>
            <w:vMerge w:val="continue"/>
          </w:tcPr>
          <w:p/>
        </w:tc>
        <w:tc>
          <w:tcPr>
            <w:tcW w:w="960" w:type="dxa"/>
            <w:vMerge w:val="continue"/>
          </w:tcPr>
          <w:p/>
        </w:tc>
        <w:tc>
          <w:tcPr>
            <w:tcW w:w="2200" w:type="dxa"/>
            <w:vAlign w:val="top"/>
          </w:tcPr>
          <w:p>
            <w:pPr>
              <w:spacing w:before="54" w:line="177" w:lineRule="exact"/>
              <w:ind w:firstLine="0"/>
              <w:jc w:val="both"/>
            </w:pPr>
            <w:r>
              <w:rPr>
                <w:rFonts w:hint="eastAsia" w:ascii="宋体" w:hAnsi="宋体" w:eastAsia="宋体"/>
                <w:color w:val="000000"/>
                <w:sz w:val="17"/>
              </w:rPr>
              <w:t>3．补正后申请内容仍</w:t>
            </w:r>
          </w:p>
          <w:p>
            <w:pPr>
              <w:spacing w:line="225" w:lineRule="exact"/>
              <w:ind w:firstLine="0"/>
              <w:jc w:val="both"/>
            </w:pPr>
            <w:r>
              <w:rPr>
                <w:rFonts w:hint="eastAsia" w:ascii="宋体" w:hAnsi="宋体" w:eastAsia="宋体"/>
                <w:color w:val="000000"/>
                <w:sz w:val="17"/>
              </w:rPr>
              <w:t>不明确</w:t>
            </w:r>
          </w:p>
        </w:tc>
        <w:tc>
          <w:tcPr>
            <w:tcW w:w="840" w:type="dxa"/>
            <w:gridSpan w:val="2"/>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60" w:type="dxa"/>
            <w:vAlign w:val="center"/>
          </w:tcPr>
          <w:p>
            <w:pPr>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trPr>
        <w:tc>
          <w:tcPr>
            <w:tcW w:w="1020" w:type="dxa"/>
            <w:vMerge w:val="continue"/>
          </w:tcPr>
          <w:p/>
        </w:tc>
        <w:tc>
          <w:tcPr>
            <w:tcW w:w="960" w:type="dxa"/>
            <w:vMerge w:val="restart"/>
            <w:vAlign w:val="top"/>
          </w:tcPr>
          <w:p>
            <w:pPr>
              <w:spacing w:before="843" w:line="238" w:lineRule="exact"/>
              <w:jc w:val="center"/>
            </w:pPr>
            <w:r>
              <w:rPr>
                <w:rFonts w:hint="eastAsia" w:ascii="宋体" w:hAnsi="宋体" w:eastAsia="宋体"/>
                <w:color w:val="000000"/>
                <w:sz w:val="17"/>
              </w:rPr>
              <w:t>（五）不予</w:t>
            </w:r>
          </w:p>
          <w:p>
            <w:pPr>
              <w:spacing w:line="186" w:lineRule="exact"/>
              <w:ind w:left="20" w:firstLine="0"/>
              <w:jc w:val="both"/>
            </w:pPr>
            <w:r>
              <w:rPr>
                <w:rFonts w:hint="eastAsia" w:ascii="宋体" w:hAnsi="宋体" w:eastAsia="宋体"/>
                <w:color w:val="000000"/>
                <w:sz w:val="17"/>
              </w:rPr>
              <w:t>处理</w:t>
            </w:r>
          </w:p>
        </w:tc>
        <w:tc>
          <w:tcPr>
            <w:tcW w:w="2200" w:type="dxa"/>
            <w:vAlign w:val="center"/>
          </w:tcPr>
          <w:p>
            <w:pPr>
              <w:spacing w:line="214" w:lineRule="exact"/>
              <w:ind w:firstLine="0"/>
              <w:jc w:val="both"/>
            </w:pPr>
            <w:r>
              <w:rPr>
                <w:rFonts w:hint="eastAsia" w:ascii="宋体" w:hAnsi="宋体" w:eastAsia="宋体"/>
                <w:color w:val="000000"/>
                <w:sz w:val="17"/>
              </w:rPr>
              <w:t>1．信访举报投诉类申请</w:t>
            </w:r>
          </w:p>
        </w:tc>
        <w:tc>
          <w:tcPr>
            <w:tcW w:w="840" w:type="dxa"/>
            <w:gridSpan w:val="2"/>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60" w:type="dxa"/>
            <w:vAlign w:val="center"/>
          </w:tcPr>
          <w:p>
            <w:pPr>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trPr>
        <w:tc>
          <w:tcPr>
            <w:tcW w:w="1020" w:type="dxa"/>
            <w:vMerge w:val="continue"/>
          </w:tcPr>
          <w:p/>
        </w:tc>
        <w:tc>
          <w:tcPr>
            <w:tcW w:w="960" w:type="dxa"/>
            <w:vMerge w:val="continue"/>
          </w:tcPr>
          <w:p/>
        </w:tc>
        <w:tc>
          <w:tcPr>
            <w:tcW w:w="2200" w:type="dxa"/>
            <w:vAlign w:val="center"/>
          </w:tcPr>
          <w:p>
            <w:pPr>
              <w:spacing w:line="258" w:lineRule="exact"/>
              <w:ind w:firstLine="0"/>
              <w:jc w:val="both"/>
            </w:pPr>
            <w:r>
              <w:rPr>
                <w:rFonts w:hint="eastAsia" w:ascii="宋体" w:hAnsi="宋体" w:eastAsia="宋体"/>
                <w:color w:val="000000"/>
                <w:sz w:val="17"/>
              </w:rPr>
              <w:t>2．重复申请</w:t>
            </w:r>
          </w:p>
        </w:tc>
        <w:tc>
          <w:tcPr>
            <w:tcW w:w="840" w:type="dxa"/>
            <w:gridSpan w:val="2"/>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20" w:type="dxa"/>
            <w:vAlign w:val="center"/>
          </w:tcPr>
          <w:p>
            <w:pPr>
              <w:jc w:val="center"/>
              <w:rPr>
                <w:rFonts w:hint="eastAsia" w:eastAsia="宋体"/>
                <w:lang w:val="en-US" w:eastAsia="zh-CN"/>
              </w:rPr>
            </w:pPr>
            <w:r>
              <w:rPr>
                <w:rFonts w:hint="eastAsia"/>
                <w:lang w:val="en-US" w:eastAsia="zh-CN"/>
              </w:rPr>
              <w:t>0</w:t>
            </w:r>
          </w:p>
        </w:tc>
        <w:tc>
          <w:tcPr>
            <w:tcW w:w="660" w:type="dxa"/>
            <w:vAlign w:val="center"/>
          </w:tcPr>
          <w:p>
            <w:pPr>
              <w:jc w:val="center"/>
              <w:rPr>
                <w:rFonts w:hint="eastAsia" w:eastAsia="宋体"/>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trPr>
        <w:tc>
          <w:tcPr>
            <w:tcW w:w="1020" w:type="dxa"/>
            <w:vMerge w:val="continue"/>
          </w:tcPr>
          <w:p/>
        </w:tc>
        <w:tc>
          <w:tcPr>
            <w:tcW w:w="960" w:type="dxa"/>
            <w:vMerge w:val="continue"/>
          </w:tcPr>
          <w:p/>
        </w:tc>
        <w:tc>
          <w:tcPr>
            <w:tcW w:w="2200" w:type="dxa"/>
            <w:vAlign w:val="center"/>
          </w:tcPr>
          <w:p>
            <w:pPr>
              <w:spacing w:line="214" w:lineRule="exact"/>
              <w:ind w:firstLine="0"/>
              <w:jc w:val="both"/>
            </w:pPr>
            <w:r>
              <w:rPr>
                <w:rFonts w:hint="eastAsia" w:ascii="宋体" w:hAnsi="宋体" w:eastAsia="宋体"/>
                <w:color w:val="000000"/>
                <w:sz w:val="17"/>
              </w:rPr>
              <w:t>3．要求提供公开出版物</w:t>
            </w:r>
          </w:p>
        </w:tc>
        <w:tc>
          <w:tcPr>
            <w:tcW w:w="840" w:type="dxa"/>
            <w:gridSpan w:val="2"/>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60" w:type="dxa"/>
            <w:vAlign w:val="center"/>
          </w:tcPr>
          <w:p>
            <w:pPr>
              <w:jc w:val="cente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0" w:hRule="atLeast"/>
        </w:trPr>
        <w:tc>
          <w:tcPr>
            <w:tcW w:w="1020" w:type="dxa"/>
            <w:vMerge w:val="continue"/>
          </w:tcPr>
          <w:p/>
        </w:tc>
        <w:tc>
          <w:tcPr>
            <w:tcW w:w="960" w:type="dxa"/>
            <w:vMerge w:val="continue"/>
          </w:tcPr>
          <w:p/>
        </w:tc>
        <w:tc>
          <w:tcPr>
            <w:tcW w:w="2200" w:type="dxa"/>
            <w:vAlign w:val="top"/>
          </w:tcPr>
          <w:p>
            <w:pPr>
              <w:spacing w:before="64" w:line="177" w:lineRule="exact"/>
              <w:jc w:val="center"/>
            </w:pPr>
            <w:r>
              <w:rPr>
                <w:rFonts w:hint="eastAsia" w:ascii="宋体" w:hAnsi="宋体" w:eastAsia="宋体"/>
                <w:color w:val="000000"/>
                <w:sz w:val="17"/>
              </w:rPr>
              <w:t>4．无正当理由大量反</w:t>
            </w:r>
          </w:p>
          <w:p>
            <w:pPr>
              <w:spacing w:line="172" w:lineRule="exact"/>
              <w:ind w:firstLine="0"/>
              <w:jc w:val="both"/>
            </w:pPr>
            <w:r>
              <w:rPr>
                <w:rFonts w:hint="eastAsia" w:ascii="宋体" w:hAnsi="宋体" w:eastAsia="宋体"/>
                <w:color w:val="000000"/>
                <w:sz w:val="17"/>
              </w:rPr>
              <w:t>复申请</w:t>
            </w:r>
          </w:p>
        </w:tc>
        <w:tc>
          <w:tcPr>
            <w:tcW w:w="840" w:type="dxa"/>
            <w:gridSpan w:val="2"/>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60" w:type="dxa"/>
            <w:vAlign w:val="center"/>
          </w:tcPr>
          <w:p>
            <w:pPr>
              <w:jc w:val="cente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trPr>
        <w:tc>
          <w:tcPr>
            <w:tcW w:w="1020" w:type="dxa"/>
            <w:vMerge w:val="continue"/>
          </w:tcPr>
          <w:p/>
        </w:tc>
        <w:tc>
          <w:tcPr>
            <w:tcW w:w="960" w:type="dxa"/>
            <w:vMerge w:val="continue"/>
          </w:tcPr>
          <w:p/>
        </w:tc>
        <w:tc>
          <w:tcPr>
            <w:tcW w:w="2200" w:type="dxa"/>
            <w:vAlign w:val="center"/>
          </w:tcPr>
          <w:p>
            <w:pPr>
              <w:spacing w:line="186" w:lineRule="exact"/>
              <w:jc w:val="center"/>
            </w:pPr>
            <w:r>
              <w:rPr>
                <w:rFonts w:hint="eastAsia" w:ascii="宋体" w:hAnsi="宋体" w:eastAsia="宋体"/>
                <w:color w:val="000000"/>
                <w:sz w:val="17"/>
              </w:rPr>
              <w:t>5．要求行政机关确认</w:t>
            </w:r>
          </w:p>
          <w:p>
            <w:pPr>
              <w:spacing w:line="205" w:lineRule="exact"/>
              <w:jc w:val="center"/>
            </w:pPr>
            <w:r>
              <w:rPr>
                <w:rFonts w:hint="eastAsia" w:ascii="宋体" w:hAnsi="宋体" w:eastAsia="宋体"/>
                <w:color w:val="000000"/>
                <w:sz w:val="17"/>
              </w:rPr>
              <w:t>或重新出具已获取信息</w:t>
            </w:r>
          </w:p>
        </w:tc>
        <w:tc>
          <w:tcPr>
            <w:tcW w:w="840" w:type="dxa"/>
            <w:gridSpan w:val="2"/>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60" w:type="dxa"/>
            <w:vAlign w:val="center"/>
          </w:tcPr>
          <w:p>
            <w:pPr>
              <w:jc w:val="cente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80" w:hRule="atLeast"/>
        </w:trPr>
        <w:tc>
          <w:tcPr>
            <w:tcW w:w="1020" w:type="dxa"/>
            <w:vMerge w:val="continue"/>
          </w:tcPr>
          <w:p/>
        </w:tc>
        <w:tc>
          <w:tcPr>
            <w:tcW w:w="960" w:type="dxa"/>
            <w:vMerge w:val="restart"/>
            <w:vAlign w:val="top"/>
          </w:tcPr>
          <w:p>
            <w:pPr>
              <w:spacing w:before="953" w:line="238" w:lineRule="exact"/>
              <w:jc w:val="center"/>
            </w:pPr>
            <w:r>
              <w:rPr>
                <w:rFonts w:hint="eastAsia" w:ascii="宋体" w:hAnsi="宋体" w:eastAsia="宋体"/>
                <w:color w:val="000000"/>
                <w:sz w:val="17"/>
              </w:rPr>
              <w:t>（六）其他</w:t>
            </w:r>
          </w:p>
          <w:p>
            <w:pPr>
              <w:spacing w:line="186" w:lineRule="exact"/>
              <w:ind w:left="20" w:firstLine="0"/>
              <w:jc w:val="both"/>
            </w:pPr>
            <w:r>
              <w:rPr>
                <w:rFonts w:hint="eastAsia" w:ascii="宋体" w:hAnsi="宋体" w:eastAsia="宋体"/>
                <w:color w:val="000000"/>
                <w:sz w:val="17"/>
              </w:rPr>
              <w:t>处理</w:t>
            </w:r>
          </w:p>
        </w:tc>
        <w:tc>
          <w:tcPr>
            <w:tcW w:w="2200" w:type="dxa"/>
            <w:vAlign w:val="center"/>
          </w:tcPr>
          <w:p>
            <w:pPr>
              <w:spacing w:line="172" w:lineRule="exact"/>
              <w:ind w:firstLine="0"/>
              <w:jc w:val="both"/>
            </w:pPr>
            <w:r>
              <w:rPr>
                <w:rFonts w:hint="eastAsia" w:ascii="宋体" w:hAnsi="宋体" w:eastAsia="宋体"/>
                <w:color w:val="000000"/>
                <w:sz w:val="17"/>
              </w:rPr>
              <w:t>1．申请人无正当理由</w:t>
            </w:r>
          </w:p>
          <w:p>
            <w:pPr>
              <w:spacing w:line="189" w:lineRule="exact"/>
              <w:jc w:val="center"/>
            </w:pPr>
            <w:r>
              <w:rPr>
                <w:rFonts w:hint="eastAsia" w:ascii="宋体" w:hAnsi="宋体" w:eastAsia="宋体"/>
                <w:color w:val="000000"/>
                <w:sz w:val="17"/>
              </w:rPr>
              <w:t>逾期不补正、行政机关</w:t>
            </w:r>
          </w:p>
          <w:p>
            <w:pPr>
              <w:spacing w:line="189" w:lineRule="exact"/>
              <w:jc w:val="center"/>
            </w:pPr>
            <w:r>
              <w:rPr>
                <w:rFonts w:hint="eastAsia" w:ascii="宋体" w:hAnsi="宋体" w:eastAsia="宋体"/>
                <w:color w:val="000000"/>
                <w:sz w:val="17"/>
              </w:rPr>
              <w:t>不再处理其政府信息公</w:t>
            </w:r>
          </w:p>
          <w:p>
            <w:pPr>
              <w:spacing w:line="172" w:lineRule="exact"/>
              <w:ind w:firstLine="0"/>
              <w:jc w:val="both"/>
            </w:pPr>
            <w:r>
              <w:rPr>
                <w:rFonts w:hint="eastAsia" w:ascii="宋体" w:hAnsi="宋体" w:eastAsia="宋体"/>
                <w:color w:val="000000"/>
                <w:sz w:val="17"/>
              </w:rPr>
              <w:t>开申请</w:t>
            </w:r>
          </w:p>
        </w:tc>
        <w:tc>
          <w:tcPr>
            <w:tcW w:w="840" w:type="dxa"/>
            <w:gridSpan w:val="2"/>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60" w:type="dxa"/>
            <w:vAlign w:val="center"/>
          </w:tcPr>
          <w:p>
            <w:pPr>
              <w:jc w:val="cente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0" w:hRule="atLeast"/>
        </w:trPr>
        <w:tc>
          <w:tcPr>
            <w:tcW w:w="1020" w:type="dxa"/>
            <w:vMerge w:val="continue"/>
          </w:tcPr>
          <w:p/>
        </w:tc>
        <w:tc>
          <w:tcPr>
            <w:tcW w:w="960" w:type="dxa"/>
            <w:vMerge w:val="continue"/>
          </w:tcPr>
          <w:p/>
        </w:tc>
        <w:tc>
          <w:tcPr>
            <w:tcW w:w="2200" w:type="dxa"/>
            <w:vAlign w:val="center"/>
          </w:tcPr>
          <w:p>
            <w:pPr>
              <w:spacing w:line="177" w:lineRule="exact"/>
              <w:ind w:firstLine="0"/>
              <w:jc w:val="both"/>
            </w:pPr>
            <w:r>
              <w:rPr>
                <w:rFonts w:hint="eastAsia" w:ascii="宋体" w:hAnsi="宋体" w:eastAsia="宋体"/>
                <w:color w:val="000000"/>
                <w:sz w:val="17"/>
              </w:rPr>
              <w:t>2．申请人逾期未按收</w:t>
            </w:r>
          </w:p>
          <w:p>
            <w:pPr>
              <w:spacing w:line="189" w:lineRule="exact"/>
              <w:jc w:val="center"/>
            </w:pPr>
            <w:r>
              <w:rPr>
                <w:rFonts w:hint="eastAsia" w:ascii="宋体" w:hAnsi="宋体" w:eastAsia="宋体"/>
                <w:color w:val="000000"/>
                <w:sz w:val="17"/>
              </w:rPr>
              <w:t>费通知要求缴纳费用、</w:t>
            </w:r>
          </w:p>
          <w:p>
            <w:pPr>
              <w:spacing w:line="189" w:lineRule="exact"/>
              <w:jc w:val="center"/>
            </w:pPr>
            <w:r>
              <w:rPr>
                <w:rFonts w:hint="eastAsia" w:ascii="宋体" w:hAnsi="宋体" w:eastAsia="宋体"/>
                <w:color w:val="000000"/>
                <w:sz w:val="17"/>
              </w:rPr>
              <w:t>行政机关不再处理其政</w:t>
            </w:r>
          </w:p>
          <w:p>
            <w:pPr>
              <w:spacing w:line="171" w:lineRule="exact"/>
              <w:ind w:firstLine="0"/>
              <w:jc w:val="both"/>
            </w:pPr>
            <w:r>
              <w:rPr>
                <w:rFonts w:hint="eastAsia" w:ascii="宋体" w:hAnsi="宋体" w:eastAsia="宋体"/>
                <w:color w:val="000000"/>
                <w:sz w:val="17"/>
              </w:rPr>
              <w:t>府信息公开申请</w:t>
            </w:r>
          </w:p>
        </w:tc>
        <w:tc>
          <w:tcPr>
            <w:tcW w:w="840" w:type="dxa"/>
            <w:gridSpan w:val="2"/>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60" w:type="dxa"/>
            <w:vAlign w:val="center"/>
          </w:tcPr>
          <w:p>
            <w:pPr>
              <w:jc w:val="cente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1020" w:type="dxa"/>
            <w:vMerge w:val="continue"/>
          </w:tcPr>
          <w:p/>
        </w:tc>
        <w:tc>
          <w:tcPr>
            <w:tcW w:w="960" w:type="dxa"/>
            <w:vMerge w:val="continue"/>
          </w:tcPr>
          <w:p/>
        </w:tc>
        <w:tc>
          <w:tcPr>
            <w:tcW w:w="2200" w:type="dxa"/>
            <w:vAlign w:val="center"/>
          </w:tcPr>
          <w:p>
            <w:pPr>
              <w:spacing w:line="275" w:lineRule="exact"/>
              <w:ind w:firstLine="0"/>
              <w:jc w:val="both"/>
            </w:pPr>
            <w:r>
              <w:rPr>
                <w:rFonts w:hint="eastAsia" w:ascii="宋体" w:hAnsi="宋体" w:eastAsia="宋体"/>
                <w:color w:val="000000"/>
                <w:sz w:val="17"/>
              </w:rPr>
              <w:t>3．其他</w:t>
            </w:r>
          </w:p>
        </w:tc>
        <w:tc>
          <w:tcPr>
            <w:tcW w:w="840" w:type="dxa"/>
            <w:gridSpan w:val="2"/>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60" w:type="dxa"/>
            <w:vAlign w:val="center"/>
          </w:tcPr>
          <w:p>
            <w:pPr>
              <w:jc w:val="cente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1020" w:type="dxa"/>
            <w:vMerge w:val="continue"/>
          </w:tcPr>
          <w:p/>
        </w:tc>
        <w:tc>
          <w:tcPr>
            <w:tcW w:w="3160" w:type="dxa"/>
            <w:gridSpan w:val="2"/>
            <w:vAlign w:val="center"/>
          </w:tcPr>
          <w:p>
            <w:pPr>
              <w:spacing w:line="264" w:lineRule="exact"/>
              <w:ind w:firstLine="0"/>
              <w:jc w:val="both"/>
            </w:pPr>
            <w:r>
              <w:rPr>
                <w:rFonts w:hint="eastAsia" w:ascii="宋体" w:hAnsi="宋体" w:eastAsia="宋体"/>
                <w:color w:val="000000"/>
                <w:sz w:val="17"/>
              </w:rPr>
              <w:t>（七）总计</w:t>
            </w:r>
          </w:p>
        </w:tc>
        <w:tc>
          <w:tcPr>
            <w:tcW w:w="840" w:type="dxa"/>
            <w:gridSpan w:val="2"/>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60" w:type="dxa"/>
            <w:vAlign w:val="center"/>
          </w:tcPr>
          <w:p>
            <w:pPr>
              <w:jc w:val="cente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0" w:hRule="atLeast"/>
        </w:trPr>
        <w:tc>
          <w:tcPr>
            <w:tcW w:w="4180" w:type="dxa"/>
            <w:gridSpan w:val="3"/>
            <w:vAlign w:val="center"/>
          </w:tcPr>
          <w:p>
            <w:pPr>
              <w:spacing w:line="236" w:lineRule="exact"/>
              <w:ind w:firstLine="0"/>
              <w:jc w:val="both"/>
            </w:pPr>
            <w:r>
              <w:rPr>
                <w:rFonts w:hint="eastAsia" w:ascii="宋体" w:hAnsi="宋体" w:eastAsia="宋体"/>
                <w:color w:val="000000"/>
                <w:sz w:val="17"/>
              </w:rPr>
              <w:t>四、结转下年度继续办理</w:t>
            </w:r>
          </w:p>
        </w:tc>
        <w:tc>
          <w:tcPr>
            <w:tcW w:w="840" w:type="dxa"/>
            <w:gridSpan w:val="2"/>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20" w:type="dxa"/>
            <w:vAlign w:val="center"/>
          </w:tcPr>
          <w:p>
            <w:pPr>
              <w:jc w:val="center"/>
            </w:pPr>
            <w:r>
              <w:rPr>
                <w:rFonts w:hint="eastAsia"/>
                <w:lang w:val="en-US" w:eastAsia="zh-CN"/>
              </w:rPr>
              <w:t>0</w:t>
            </w:r>
          </w:p>
        </w:tc>
        <w:tc>
          <w:tcPr>
            <w:tcW w:w="660" w:type="dxa"/>
            <w:vAlign w:val="center"/>
          </w:tcPr>
          <w:p>
            <w:pPr>
              <w:jc w:val="center"/>
            </w:pPr>
            <w:r>
              <w:rPr>
                <w:rFonts w:hint="eastAsia"/>
                <w:lang w:val="en-US" w:eastAsia="zh-CN"/>
              </w:rPr>
              <w:t>0</w:t>
            </w:r>
          </w:p>
        </w:tc>
      </w:tr>
    </w:tbl>
    <w:p>
      <w:pPr>
        <w:spacing w:after="200" w:line="358" w:lineRule="exact"/>
        <w:ind w:firstLine="560"/>
        <w:jc w:val="both"/>
      </w:pPr>
      <w:r>
        <w:rPr>
          <w:color w:val="000000"/>
          <w:sz w:val="24"/>
        </w:rPr>
        <w:t>四、政府信息公开行政复议、行政诉讼情况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620"/>
        <w:gridCol w:w="560"/>
        <w:gridCol w:w="580"/>
        <w:gridCol w:w="560"/>
        <w:gridCol w:w="580"/>
        <w:gridCol w:w="580"/>
        <w:gridCol w:w="560"/>
        <w:gridCol w:w="580"/>
        <w:gridCol w:w="580"/>
        <w:gridCol w:w="560"/>
        <w:gridCol w:w="560"/>
        <w:gridCol w:w="580"/>
        <w:gridCol w:w="580"/>
        <w:gridCol w:w="58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trPr>
        <w:tc>
          <w:tcPr>
            <w:tcW w:w="2900" w:type="dxa"/>
            <w:gridSpan w:val="5"/>
            <w:vAlign w:val="center"/>
          </w:tcPr>
          <w:p>
            <w:pPr>
              <w:spacing w:line="242" w:lineRule="exact"/>
              <w:jc w:val="center"/>
            </w:pPr>
            <w:r>
              <w:rPr>
                <w:rFonts w:hint="eastAsia" w:ascii="宋体" w:hAnsi="宋体" w:eastAsia="宋体"/>
                <w:color w:val="000000"/>
                <w:sz w:val="17"/>
              </w:rPr>
              <w:t>行政复议</w:t>
            </w:r>
          </w:p>
        </w:tc>
        <w:tc>
          <w:tcPr>
            <w:tcW w:w="5860" w:type="dxa"/>
            <w:gridSpan w:val="10"/>
            <w:vAlign w:val="center"/>
          </w:tcPr>
          <w:p>
            <w:pPr>
              <w:spacing w:line="259" w:lineRule="exact"/>
              <w:jc w:val="center"/>
            </w:pPr>
            <w:r>
              <w:rPr>
                <w:rFonts w:hint="eastAsia" w:ascii="宋体" w:hAnsi="宋体" w:eastAsia="宋体"/>
                <w:color w:val="000000"/>
                <w:sz w:val="17"/>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trPr>
        <w:tc>
          <w:tcPr>
            <w:tcW w:w="620" w:type="dxa"/>
            <w:vMerge w:val="restart"/>
            <w:vAlign w:val="top"/>
          </w:tcPr>
          <w:p>
            <w:pPr>
              <w:spacing w:before="349" w:line="192" w:lineRule="exact"/>
              <w:jc w:val="center"/>
            </w:pPr>
            <w:r>
              <w:rPr>
                <w:rFonts w:hint="eastAsia" w:ascii="宋体" w:hAnsi="宋体" w:eastAsia="宋体"/>
                <w:color w:val="000000"/>
                <w:sz w:val="17"/>
              </w:rPr>
              <w:t>结果</w:t>
            </w:r>
          </w:p>
          <w:p>
            <w:pPr>
              <w:spacing w:line="192" w:lineRule="exact"/>
              <w:jc w:val="center"/>
            </w:pPr>
            <w:r>
              <w:rPr>
                <w:rFonts w:hint="eastAsia" w:ascii="宋体" w:hAnsi="宋体" w:eastAsia="宋体"/>
                <w:color w:val="000000"/>
                <w:sz w:val="17"/>
              </w:rPr>
              <w:t>维持</w:t>
            </w:r>
          </w:p>
        </w:tc>
        <w:tc>
          <w:tcPr>
            <w:tcW w:w="560" w:type="dxa"/>
            <w:vMerge w:val="restart"/>
            <w:vAlign w:val="top"/>
          </w:tcPr>
          <w:p>
            <w:pPr>
              <w:spacing w:before="349" w:line="192" w:lineRule="exact"/>
              <w:jc w:val="center"/>
            </w:pPr>
            <w:r>
              <w:rPr>
                <w:rFonts w:hint="eastAsia" w:ascii="宋体" w:hAnsi="宋体" w:eastAsia="宋体"/>
                <w:color w:val="000000"/>
                <w:sz w:val="17"/>
              </w:rPr>
              <w:t>结果</w:t>
            </w:r>
          </w:p>
          <w:p>
            <w:pPr>
              <w:spacing w:line="192" w:lineRule="exact"/>
              <w:jc w:val="center"/>
            </w:pPr>
            <w:r>
              <w:rPr>
                <w:rFonts w:hint="eastAsia" w:ascii="宋体" w:hAnsi="宋体" w:eastAsia="宋体"/>
                <w:color w:val="000000"/>
                <w:sz w:val="17"/>
              </w:rPr>
              <w:t>纠正</w:t>
            </w:r>
          </w:p>
        </w:tc>
        <w:tc>
          <w:tcPr>
            <w:tcW w:w="580" w:type="dxa"/>
            <w:vMerge w:val="restart"/>
            <w:vAlign w:val="top"/>
          </w:tcPr>
          <w:p>
            <w:pPr>
              <w:spacing w:before="345" w:line="210" w:lineRule="exact"/>
              <w:jc w:val="center"/>
            </w:pPr>
            <w:r>
              <w:rPr>
                <w:rFonts w:hint="eastAsia" w:ascii="宋体" w:hAnsi="宋体" w:eastAsia="宋体"/>
                <w:color w:val="000000"/>
                <w:sz w:val="17"/>
              </w:rPr>
              <w:t>其他</w:t>
            </w:r>
          </w:p>
          <w:p>
            <w:pPr>
              <w:spacing w:line="192" w:lineRule="exact"/>
              <w:jc w:val="center"/>
            </w:pPr>
            <w:r>
              <w:rPr>
                <w:rFonts w:hint="eastAsia" w:ascii="宋体" w:hAnsi="宋体" w:eastAsia="宋体"/>
                <w:color w:val="000000"/>
                <w:sz w:val="17"/>
              </w:rPr>
              <w:t>结果</w:t>
            </w:r>
          </w:p>
        </w:tc>
        <w:tc>
          <w:tcPr>
            <w:tcW w:w="560" w:type="dxa"/>
            <w:vMerge w:val="restart"/>
            <w:vAlign w:val="top"/>
          </w:tcPr>
          <w:p>
            <w:pPr>
              <w:spacing w:before="350" w:line="210" w:lineRule="exact"/>
              <w:jc w:val="center"/>
            </w:pPr>
            <w:r>
              <w:rPr>
                <w:rFonts w:hint="eastAsia" w:ascii="宋体" w:hAnsi="宋体" w:eastAsia="宋体"/>
                <w:color w:val="000000"/>
                <w:sz w:val="17"/>
              </w:rPr>
              <w:t>尚未</w:t>
            </w:r>
          </w:p>
          <w:p>
            <w:pPr>
              <w:spacing w:line="210" w:lineRule="exact"/>
              <w:jc w:val="center"/>
            </w:pPr>
            <w:r>
              <w:rPr>
                <w:rFonts w:hint="eastAsia" w:ascii="宋体" w:hAnsi="宋体" w:eastAsia="宋体"/>
                <w:color w:val="000000"/>
                <w:sz w:val="17"/>
              </w:rPr>
              <w:t>审结</w:t>
            </w:r>
          </w:p>
        </w:tc>
        <w:tc>
          <w:tcPr>
            <w:tcW w:w="580" w:type="dxa"/>
            <w:vMerge w:val="restart"/>
            <w:vAlign w:val="center"/>
          </w:tcPr>
          <w:p>
            <w:pPr>
              <w:spacing w:line="251" w:lineRule="exact"/>
              <w:jc w:val="center"/>
            </w:pPr>
            <w:r>
              <w:rPr>
                <w:rFonts w:hint="eastAsia" w:ascii="宋体" w:hAnsi="宋体" w:eastAsia="宋体"/>
                <w:color w:val="000000"/>
                <w:sz w:val="17"/>
              </w:rPr>
              <w:t>总计</w:t>
            </w:r>
          </w:p>
        </w:tc>
        <w:tc>
          <w:tcPr>
            <w:tcW w:w="2860" w:type="dxa"/>
            <w:gridSpan w:val="5"/>
            <w:vAlign w:val="center"/>
          </w:tcPr>
          <w:p>
            <w:pPr>
              <w:spacing w:line="242" w:lineRule="exact"/>
              <w:jc w:val="center"/>
            </w:pPr>
            <w:r>
              <w:rPr>
                <w:rFonts w:hint="eastAsia" w:ascii="宋体" w:hAnsi="宋体" w:eastAsia="宋体"/>
                <w:color w:val="000000"/>
                <w:sz w:val="17"/>
              </w:rPr>
              <w:t>未经复议直接起诉</w:t>
            </w:r>
          </w:p>
        </w:tc>
        <w:tc>
          <w:tcPr>
            <w:tcW w:w="3000" w:type="dxa"/>
            <w:gridSpan w:val="5"/>
            <w:vAlign w:val="center"/>
          </w:tcPr>
          <w:p>
            <w:pPr>
              <w:spacing w:line="275" w:lineRule="exact"/>
              <w:jc w:val="center"/>
            </w:pPr>
            <w:r>
              <w:rPr>
                <w:rFonts w:hint="eastAsia" w:ascii="宋体" w:hAnsi="宋体" w:eastAsia="宋体"/>
                <w:color w:val="000000"/>
                <w:sz w:val="17"/>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20" w:hRule="atLeast"/>
        </w:trPr>
        <w:tc>
          <w:tcPr>
            <w:tcW w:w="620" w:type="dxa"/>
            <w:vMerge w:val="continue"/>
          </w:tcPr>
          <w:p/>
        </w:tc>
        <w:tc>
          <w:tcPr>
            <w:tcW w:w="560" w:type="dxa"/>
            <w:vMerge w:val="continue"/>
          </w:tcPr>
          <w:p/>
        </w:tc>
        <w:tc>
          <w:tcPr>
            <w:tcW w:w="580" w:type="dxa"/>
            <w:vMerge w:val="continue"/>
          </w:tcPr>
          <w:p/>
        </w:tc>
        <w:tc>
          <w:tcPr>
            <w:tcW w:w="560" w:type="dxa"/>
            <w:vMerge w:val="continue"/>
          </w:tcPr>
          <w:p/>
        </w:tc>
        <w:tc>
          <w:tcPr>
            <w:tcW w:w="580" w:type="dxa"/>
            <w:vMerge w:val="continue"/>
          </w:tcPr>
          <w:p/>
        </w:tc>
        <w:tc>
          <w:tcPr>
            <w:tcW w:w="580" w:type="dxa"/>
            <w:vAlign w:val="top"/>
          </w:tcPr>
          <w:p>
            <w:pPr>
              <w:spacing w:before="156" w:line="177" w:lineRule="exact"/>
              <w:jc w:val="center"/>
            </w:pPr>
            <w:r>
              <w:rPr>
                <w:rFonts w:hint="eastAsia" w:ascii="宋体" w:hAnsi="宋体" w:eastAsia="宋体"/>
                <w:color w:val="000000"/>
                <w:sz w:val="17"/>
              </w:rPr>
              <w:t>结果</w:t>
            </w:r>
          </w:p>
          <w:p>
            <w:pPr>
              <w:spacing w:line="231" w:lineRule="exact"/>
              <w:jc w:val="center"/>
            </w:pPr>
            <w:r>
              <w:rPr>
                <w:rFonts w:hint="eastAsia" w:ascii="宋体" w:hAnsi="宋体" w:eastAsia="宋体"/>
                <w:color w:val="000000"/>
                <w:sz w:val="17"/>
              </w:rPr>
              <w:t>维持</w:t>
            </w:r>
          </w:p>
        </w:tc>
        <w:tc>
          <w:tcPr>
            <w:tcW w:w="560" w:type="dxa"/>
            <w:vAlign w:val="top"/>
          </w:tcPr>
          <w:p>
            <w:pPr>
              <w:spacing w:before="156" w:line="177" w:lineRule="exact"/>
              <w:jc w:val="center"/>
            </w:pPr>
            <w:r>
              <w:rPr>
                <w:rFonts w:hint="eastAsia" w:ascii="宋体" w:hAnsi="宋体" w:eastAsia="宋体"/>
                <w:color w:val="000000"/>
                <w:sz w:val="17"/>
              </w:rPr>
              <w:t>结果</w:t>
            </w:r>
          </w:p>
          <w:p>
            <w:pPr>
              <w:spacing w:line="231" w:lineRule="exact"/>
              <w:jc w:val="center"/>
            </w:pPr>
            <w:r>
              <w:rPr>
                <w:rFonts w:hint="eastAsia" w:ascii="宋体" w:hAnsi="宋体" w:eastAsia="宋体"/>
                <w:color w:val="000000"/>
                <w:sz w:val="17"/>
              </w:rPr>
              <w:t>纠正</w:t>
            </w:r>
          </w:p>
        </w:tc>
        <w:tc>
          <w:tcPr>
            <w:tcW w:w="580" w:type="dxa"/>
            <w:vAlign w:val="top"/>
          </w:tcPr>
          <w:p>
            <w:pPr>
              <w:spacing w:before="156" w:line="177" w:lineRule="exact"/>
              <w:jc w:val="center"/>
            </w:pPr>
            <w:r>
              <w:rPr>
                <w:rFonts w:hint="eastAsia" w:ascii="宋体" w:hAnsi="宋体" w:eastAsia="宋体"/>
                <w:color w:val="000000"/>
                <w:sz w:val="17"/>
              </w:rPr>
              <w:t>其他</w:t>
            </w:r>
          </w:p>
          <w:p>
            <w:pPr>
              <w:spacing w:line="177" w:lineRule="exact"/>
              <w:jc w:val="center"/>
            </w:pPr>
            <w:r>
              <w:rPr>
                <w:rFonts w:hint="eastAsia" w:ascii="宋体" w:hAnsi="宋体" w:eastAsia="宋体"/>
                <w:color w:val="000000"/>
                <w:sz w:val="17"/>
              </w:rPr>
              <w:t>结果</w:t>
            </w:r>
          </w:p>
        </w:tc>
        <w:tc>
          <w:tcPr>
            <w:tcW w:w="580" w:type="dxa"/>
            <w:vAlign w:val="top"/>
          </w:tcPr>
          <w:p>
            <w:pPr>
              <w:spacing w:before="166" w:line="177" w:lineRule="exact"/>
              <w:jc w:val="center"/>
            </w:pPr>
            <w:r>
              <w:rPr>
                <w:rFonts w:hint="eastAsia" w:ascii="宋体" w:hAnsi="宋体" w:eastAsia="宋体"/>
                <w:color w:val="000000"/>
                <w:sz w:val="17"/>
              </w:rPr>
              <w:t>尚未</w:t>
            </w:r>
          </w:p>
          <w:p>
            <w:pPr>
              <w:spacing w:line="177" w:lineRule="exact"/>
              <w:jc w:val="center"/>
            </w:pPr>
            <w:r>
              <w:rPr>
                <w:rFonts w:hint="eastAsia" w:ascii="宋体" w:hAnsi="宋体" w:eastAsia="宋体"/>
                <w:color w:val="000000"/>
                <w:sz w:val="17"/>
              </w:rPr>
              <w:t>审结</w:t>
            </w:r>
          </w:p>
        </w:tc>
        <w:tc>
          <w:tcPr>
            <w:tcW w:w="560" w:type="dxa"/>
            <w:vAlign w:val="center"/>
          </w:tcPr>
          <w:p>
            <w:pPr>
              <w:spacing w:line="251" w:lineRule="exact"/>
              <w:jc w:val="center"/>
            </w:pPr>
            <w:r>
              <w:rPr>
                <w:rFonts w:hint="eastAsia" w:ascii="宋体" w:hAnsi="宋体" w:eastAsia="宋体"/>
                <w:color w:val="000000"/>
                <w:sz w:val="17"/>
              </w:rPr>
              <w:t>总计</w:t>
            </w:r>
          </w:p>
        </w:tc>
        <w:tc>
          <w:tcPr>
            <w:tcW w:w="560" w:type="dxa"/>
            <w:vAlign w:val="top"/>
          </w:tcPr>
          <w:p>
            <w:pPr>
              <w:spacing w:before="156" w:line="177" w:lineRule="exact"/>
              <w:jc w:val="center"/>
            </w:pPr>
            <w:r>
              <w:rPr>
                <w:rFonts w:hint="eastAsia" w:ascii="宋体" w:hAnsi="宋体" w:eastAsia="宋体"/>
                <w:color w:val="000000"/>
                <w:sz w:val="17"/>
              </w:rPr>
              <w:t>结果</w:t>
            </w:r>
          </w:p>
          <w:p>
            <w:pPr>
              <w:spacing w:line="231" w:lineRule="exact"/>
              <w:jc w:val="center"/>
            </w:pPr>
            <w:r>
              <w:rPr>
                <w:rFonts w:hint="eastAsia" w:ascii="宋体" w:hAnsi="宋体" w:eastAsia="宋体"/>
                <w:color w:val="000000"/>
                <w:sz w:val="17"/>
              </w:rPr>
              <w:t>维持</w:t>
            </w:r>
          </w:p>
        </w:tc>
        <w:tc>
          <w:tcPr>
            <w:tcW w:w="580" w:type="dxa"/>
            <w:vAlign w:val="top"/>
          </w:tcPr>
          <w:p>
            <w:pPr>
              <w:spacing w:before="146" w:line="177" w:lineRule="exact"/>
              <w:jc w:val="center"/>
            </w:pPr>
            <w:r>
              <w:rPr>
                <w:rFonts w:hint="eastAsia" w:ascii="宋体" w:hAnsi="宋体" w:eastAsia="宋体"/>
                <w:color w:val="000000"/>
                <w:sz w:val="17"/>
              </w:rPr>
              <w:t>结果</w:t>
            </w:r>
          </w:p>
          <w:p>
            <w:pPr>
              <w:spacing w:line="231" w:lineRule="exact"/>
              <w:jc w:val="center"/>
            </w:pPr>
            <w:r>
              <w:rPr>
                <w:rFonts w:hint="eastAsia" w:ascii="宋体" w:hAnsi="宋体" w:eastAsia="宋体"/>
                <w:color w:val="000000"/>
                <w:sz w:val="17"/>
              </w:rPr>
              <w:t>纠正</w:t>
            </w:r>
          </w:p>
        </w:tc>
        <w:tc>
          <w:tcPr>
            <w:tcW w:w="580" w:type="dxa"/>
            <w:vAlign w:val="top"/>
          </w:tcPr>
          <w:p>
            <w:pPr>
              <w:spacing w:before="146" w:line="177" w:lineRule="exact"/>
              <w:jc w:val="center"/>
            </w:pPr>
            <w:r>
              <w:rPr>
                <w:rFonts w:hint="eastAsia" w:ascii="宋体" w:hAnsi="宋体" w:eastAsia="宋体"/>
                <w:color w:val="000000"/>
                <w:sz w:val="17"/>
              </w:rPr>
              <w:t>其他</w:t>
            </w:r>
          </w:p>
          <w:p>
            <w:pPr>
              <w:spacing w:line="231" w:lineRule="exact"/>
              <w:jc w:val="center"/>
            </w:pPr>
            <w:r>
              <w:rPr>
                <w:rFonts w:hint="eastAsia" w:ascii="宋体" w:hAnsi="宋体" w:eastAsia="宋体"/>
                <w:color w:val="000000"/>
                <w:sz w:val="17"/>
              </w:rPr>
              <w:t>结果</w:t>
            </w:r>
          </w:p>
        </w:tc>
        <w:tc>
          <w:tcPr>
            <w:tcW w:w="580" w:type="dxa"/>
            <w:vAlign w:val="top"/>
          </w:tcPr>
          <w:p>
            <w:pPr>
              <w:spacing w:before="148" w:line="194" w:lineRule="exact"/>
              <w:jc w:val="center"/>
            </w:pPr>
            <w:r>
              <w:rPr>
                <w:rFonts w:hint="eastAsia" w:ascii="宋体" w:hAnsi="宋体" w:eastAsia="宋体"/>
                <w:color w:val="000000"/>
                <w:sz w:val="17"/>
              </w:rPr>
              <w:t>尚未</w:t>
            </w:r>
          </w:p>
          <w:p>
            <w:pPr>
              <w:spacing w:line="177" w:lineRule="exact"/>
              <w:jc w:val="center"/>
            </w:pPr>
            <w:r>
              <w:rPr>
                <w:rFonts w:hint="eastAsia" w:ascii="宋体" w:hAnsi="宋体" w:eastAsia="宋体"/>
                <w:color w:val="000000"/>
                <w:sz w:val="17"/>
              </w:rPr>
              <w:t>审结</w:t>
            </w:r>
          </w:p>
        </w:tc>
        <w:tc>
          <w:tcPr>
            <w:tcW w:w="700" w:type="dxa"/>
            <w:vAlign w:val="center"/>
          </w:tcPr>
          <w:p>
            <w:pPr>
              <w:spacing w:line="275" w:lineRule="exact"/>
              <w:jc w:val="center"/>
            </w:pPr>
            <w:r>
              <w:rPr>
                <w:rFonts w:hint="eastAsia" w:ascii="宋体" w:hAnsi="宋体" w:eastAsia="宋体"/>
                <w:color w:val="000000"/>
                <w:sz w:val="17"/>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20" w:hRule="atLeast"/>
        </w:trPr>
        <w:tc>
          <w:tcPr>
            <w:tcW w:w="620" w:type="dxa"/>
            <w:vAlign w:val="center"/>
          </w:tcPr>
          <w:p>
            <w:pPr>
              <w:jc w:val="center"/>
            </w:pPr>
            <w:r>
              <w:rPr>
                <w:rFonts w:hint="eastAsia"/>
                <w:lang w:val="en-US" w:eastAsia="zh-CN"/>
              </w:rPr>
              <w:t>0</w:t>
            </w:r>
          </w:p>
        </w:tc>
        <w:tc>
          <w:tcPr>
            <w:tcW w:w="560" w:type="dxa"/>
            <w:vAlign w:val="center"/>
          </w:tcPr>
          <w:p>
            <w:pPr>
              <w:jc w:val="center"/>
            </w:pPr>
            <w:r>
              <w:rPr>
                <w:rFonts w:hint="eastAsia"/>
                <w:lang w:val="en-US" w:eastAsia="zh-CN"/>
              </w:rPr>
              <w:t>0</w:t>
            </w:r>
          </w:p>
        </w:tc>
        <w:tc>
          <w:tcPr>
            <w:tcW w:w="580" w:type="dxa"/>
            <w:vAlign w:val="center"/>
          </w:tcPr>
          <w:p>
            <w:pPr>
              <w:jc w:val="center"/>
            </w:pPr>
            <w:r>
              <w:rPr>
                <w:rFonts w:hint="eastAsia"/>
                <w:lang w:val="en-US" w:eastAsia="zh-CN"/>
              </w:rPr>
              <w:t>0</w:t>
            </w:r>
          </w:p>
        </w:tc>
        <w:tc>
          <w:tcPr>
            <w:tcW w:w="560" w:type="dxa"/>
            <w:vAlign w:val="center"/>
          </w:tcPr>
          <w:p>
            <w:pPr>
              <w:jc w:val="center"/>
            </w:pPr>
            <w:r>
              <w:rPr>
                <w:rFonts w:hint="eastAsia"/>
                <w:lang w:val="en-US" w:eastAsia="zh-CN"/>
              </w:rPr>
              <w:t>0</w:t>
            </w:r>
          </w:p>
        </w:tc>
        <w:tc>
          <w:tcPr>
            <w:tcW w:w="580" w:type="dxa"/>
            <w:vAlign w:val="center"/>
          </w:tcPr>
          <w:p>
            <w:pPr>
              <w:jc w:val="center"/>
            </w:pPr>
            <w:r>
              <w:rPr>
                <w:rFonts w:hint="eastAsia"/>
                <w:lang w:val="en-US" w:eastAsia="zh-CN"/>
              </w:rPr>
              <w:t>0</w:t>
            </w:r>
          </w:p>
        </w:tc>
        <w:tc>
          <w:tcPr>
            <w:tcW w:w="580" w:type="dxa"/>
            <w:vAlign w:val="center"/>
          </w:tcPr>
          <w:p>
            <w:pPr>
              <w:jc w:val="center"/>
            </w:pPr>
            <w:r>
              <w:rPr>
                <w:rFonts w:hint="eastAsia"/>
                <w:lang w:val="en-US" w:eastAsia="zh-CN"/>
              </w:rPr>
              <w:t>0</w:t>
            </w:r>
          </w:p>
        </w:tc>
        <w:tc>
          <w:tcPr>
            <w:tcW w:w="560" w:type="dxa"/>
            <w:vAlign w:val="center"/>
          </w:tcPr>
          <w:p>
            <w:pPr>
              <w:jc w:val="center"/>
            </w:pPr>
            <w:r>
              <w:rPr>
                <w:rFonts w:hint="eastAsia"/>
                <w:lang w:val="en-US" w:eastAsia="zh-CN"/>
              </w:rPr>
              <w:t>0</w:t>
            </w:r>
          </w:p>
        </w:tc>
        <w:tc>
          <w:tcPr>
            <w:tcW w:w="580" w:type="dxa"/>
            <w:vAlign w:val="center"/>
          </w:tcPr>
          <w:p>
            <w:pPr>
              <w:jc w:val="center"/>
            </w:pPr>
            <w:r>
              <w:rPr>
                <w:rFonts w:hint="eastAsia"/>
                <w:lang w:val="en-US" w:eastAsia="zh-CN"/>
              </w:rPr>
              <w:t>0</w:t>
            </w:r>
          </w:p>
        </w:tc>
        <w:tc>
          <w:tcPr>
            <w:tcW w:w="580" w:type="dxa"/>
            <w:vAlign w:val="center"/>
          </w:tcPr>
          <w:p>
            <w:pPr>
              <w:jc w:val="center"/>
            </w:pPr>
            <w:r>
              <w:rPr>
                <w:rFonts w:hint="eastAsia"/>
                <w:lang w:val="en-US" w:eastAsia="zh-CN"/>
              </w:rPr>
              <w:t>0</w:t>
            </w:r>
          </w:p>
        </w:tc>
        <w:tc>
          <w:tcPr>
            <w:tcW w:w="560" w:type="dxa"/>
            <w:vAlign w:val="center"/>
          </w:tcPr>
          <w:p>
            <w:pPr>
              <w:jc w:val="center"/>
            </w:pPr>
            <w:r>
              <w:rPr>
                <w:rFonts w:hint="eastAsia"/>
                <w:lang w:val="en-US" w:eastAsia="zh-CN"/>
              </w:rPr>
              <w:t>0</w:t>
            </w:r>
          </w:p>
        </w:tc>
        <w:tc>
          <w:tcPr>
            <w:tcW w:w="560" w:type="dxa"/>
            <w:vAlign w:val="center"/>
          </w:tcPr>
          <w:p>
            <w:pPr>
              <w:jc w:val="center"/>
            </w:pPr>
            <w:r>
              <w:rPr>
                <w:rFonts w:hint="eastAsia"/>
                <w:lang w:val="en-US" w:eastAsia="zh-CN"/>
              </w:rPr>
              <w:t>0</w:t>
            </w:r>
          </w:p>
        </w:tc>
        <w:tc>
          <w:tcPr>
            <w:tcW w:w="580" w:type="dxa"/>
            <w:vAlign w:val="center"/>
          </w:tcPr>
          <w:p>
            <w:pPr>
              <w:jc w:val="center"/>
            </w:pPr>
            <w:r>
              <w:rPr>
                <w:rFonts w:hint="eastAsia"/>
                <w:lang w:val="en-US" w:eastAsia="zh-CN"/>
              </w:rPr>
              <w:t>0</w:t>
            </w:r>
          </w:p>
        </w:tc>
        <w:tc>
          <w:tcPr>
            <w:tcW w:w="580" w:type="dxa"/>
            <w:vAlign w:val="center"/>
          </w:tcPr>
          <w:p>
            <w:pPr>
              <w:jc w:val="center"/>
            </w:pPr>
            <w:r>
              <w:rPr>
                <w:rFonts w:hint="eastAsia"/>
                <w:lang w:val="en-US" w:eastAsia="zh-CN"/>
              </w:rPr>
              <w:t>0</w:t>
            </w:r>
          </w:p>
        </w:tc>
        <w:tc>
          <w:tcPr>
            <w:tcW w:w="580" w:type="dxa"/>
            <w:vAlign w:val="center"/>
          </w:tcPr>
          <w:p>
            <w:pPr>
              <w:jc w:val="center"/>
            </w:pPr>
            <w:r>
              <w:rPr>
                <w:rFonts w:hint="eastAsia"/>
                <w:lang w:val="en-US" w:eastAsia="zh-CN"/>
              </w:rPr>
              <w:t>0</w:t>
            </w:r>
          </w:p>
        </w:tc>
        <w:tc>
          <w:tcPr>
            <w:tcW w:w="700" w:type="dxa"/>
            <w:vAlign w:val="center"/>
          </w:tcPr>
          <w:p>
            <w:pPr>
              <w:jc w:val="center"/>
            </w:pPr>
            <w:r>
              <w:rPr>
                <w:rFonts w:hint="eastAsia"/>
                <w:lang w:val="en-US" w:eastAsia="zh-CN"/>
              </w:rPr>
              <w:t>0</w:t>
            </w:r>
          </w:p>
        </w:tc>
      </w:tr>
    </w:tbl>
    <w:p>
      <w:pPr>
        <w:spacing w:after="100" w:line="358" w:lineRule="exact"/>
        <w:ind w:firstLine="560"/>
        <w:jc w:val="both"/>
      </w:pPr>
      <w:r>
        <w:rPr>
          <w:color w:val="000000"/>
          <w:sz w:val="24"/>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（1）2021年政府信息公开工作中存在的主要问题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1.信息公开的时间不及时；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2.政府日常事务繁杂，人员紧缺，负责政务公开同志身兼多职，导致对要求发布的信息谋划不及时、思考不细致。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（2）下一步改进措施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1.及时更新政府信息，坚持及时、高效、依法公开；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3" w:lineRule="atLeast"/>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2.进一步规范信息公开工作制度，做到职责明确、措施得当、运作规范、确保工作有序、高效进行。</w:t>
      </w:r>
    </w:p>
    <w:p>
      <w:pPr>
        <w:spacing w:after="80" w:line="388" w:lineRule="exact"/>
        <w:ind w:firstLine="560"/>
        <w:jc w:val="both"/>
      </w:pPr>
      <w:r>
        <w:rPr>
          <w:color w:val="000000"/>
          <w:sz w:val="26"/>
        </w:rPr>
        <w:t>六、其他需要报告的事项</w:t>
      </w:r>
    </w:p>
    <w:p>
      <w:pPr>
        <w:spacing w:line="388" w:lineRule="exact"/>
        <w:ind w:firstLine="480" w:firstLineChars="200"/>
        <w:jc w:val="both"/>
      </w:pPr>
      <w:r>
        <w:rPr>
          <w:rFonts w:hint="eastAsia" w:ascii="宋体" w:hAnsi="宋体" w:eastAsia="宋体" w:cs="宋体"/>
          <w:i w:val="0"/>
          <w:iCs w:val="0"/>
          <w:caps w:val="0"/>
          <w:color w:val="333333"/>
          <w:spacing w:val="0"/>
          <w:sz w:val="24"/>
          <w:szCs w:val="24"/>
          <w:shd w:val="clear" w:fill="FFFFFF"/>
        </w:rPr>
        <w:t>无其他需要报告的事项</w:t>
      </w:r>
    </w:p>
    <w:sectPr>
      <w:headerReference r:id="rId3" w:type="default"/>
      <w:footerReference r:id="rId4" w:type="default"/>
      <w:pgSz w:w="11900" w:h="16840"/>
      <w:pgMar w:top="1440" w:right="1520" w:bottom="1440" w:left="1520" w:header="0" w:footer="1440" w:gutter="0"/>
      <w:cols w:space="4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exact"/>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isplayHorizontalDrawingGridEvery w:val="1"/>
  <w:displayVerticalDrawingGridEvery w:val="1"/>
  <w:noPunctuationKerning w:val="1"/>
  <w:compat>
    <w:doNotExpandShiftReturn/>
    <w:doNotWrapTextWithPunct/>
    <w:doNotUseEastAsianBreakRules/>
    <w:useFELayout/>
    <w:doNotUseIndentAsNumberingTabStop/>
    <w:splitPgBreakAndParaMark/>
    <w:compatSetting w:name="compatibilityMode" w:uri="http://schemas.microsoft.com/office/word" w:val="12"/>
  </w:compat>
  <w:rsids>
    <w:rsidRoot w:val="00000000"/>
    <w:rsid w:val="141F64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2022-01-20T07:11:12Z</dcterms:created>
  <dc:creator>openxml-sdk </dc:creator>
  <dc:description>openxml-sdk, CCi Textin Word Converter, JL</dc:description>
  <cp:keywords>CCi</cp:keywords>
  <cp:lastModifiedBy>Administrator</cp:lastModifiedBy>
  <dcterms:modified xsi:type="dcterms:W3CDTF">2022-01-20T07:23:43Z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20C7E92F60CA4EFFBCB6E6755ACABA3D</vt:lpwstr>
  </property>
</Properties>
</file>