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200" w:lineRule="exact"/>
        <w:jc w:val="left"/>
        <w:rPr>
          <w:rFonts w:hint="default" w:eastAsia="Times New Roman"/>
          <w:kern w:val="0"/>
          <w:sz w:val="20"/>
          <w:szCs w:val="24"/>
        </w:rPr>
      </w:pPr>
    </w:p>
    <w:p>
      <w:pPr>
        <w:rPr>
          <w:rFonts w:hint="eastAsia" w:ascii="宋体" w:hAnsi="宋体" w:cs="宋体"/>
          <w:b/>
          <w:color w:val="000000"/>
          <w:kern w:val="0"/>
          <w:sz w:val="32"/>
          <w:szCs w:val="32"/>
        </w:rPr>
      </w:pPr>
      <w:bookmarkStart w:id="0" w:name="zhengwen"/>
      <w:bookmarkEnd w:id="0"/>
      <w:r>
        <w:rPr>
          <w:rFonts w:hint="eastAsia" w:ascii="宋体" w:hAnsi="宋体" w:cs="宋体"/>
          <w:b/>
          <w:color w:val="000000"/>
          <w:kern w:val="0"/>
          <w:sz w:val="32"/>
          <w:szCs w:val="32"/>
        </w:rPr>
        <w:t>附件：</w:t>
      </w:r>
    </w:p>
    <w:p>
      <w:pPr>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lang w:eastAsia="zh-CN"/>
        </w:rPr>
        <w:t>葛仙山镇</w:t>
      </w:r>
      <w:r>
        <w:rPr>
          <w:rFonts w:hint="eastAsia" w:ascii="方正小标宋简体" w:hAnsi="方正小标宋简体" w:eastAsia="方正小标宋简体" w:cs="方正小标宋简体"/>
          <w:color w:val="000000"/>
          <w:kern w:val="0"/>
          <w:sz w:val="44"/>
          <w:szCs w:val="44"/>
        </w:rPr>
        <w:t>政务公开事项清单</w:t>
      </w:r>
    </w:p>
    <w:p>
      <w:pPr>
        <w:rPr>
          <w:rFonts w:hint="eastAsia" w:ascii="宋体" w:hAnsi="宋体" w:cs="宋体"/>
          <w:b/>
          <w:color w:val="000000"/>
          <w:kern w:val="0"/>
          <w:sz w:val="24"/>
          <w:szCs w:val="24"/>
          <w:u w:val="single"/>
          <w:lang w:bidi="ar"/>
        </w:rPr>
      </w:pPr>
    </w:p>
    <w:tbl>
      <w:tblPr>
        <w:tblStyle w:val="2"/>
        <w:tblW w:w="90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5"/>
        <w:gridCol w:w="1083"/>
        <w:gridCol w:w="1935"/>
        <w:gridCol w:w="4347"/>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序号</w:t>
            </w:r>
          </w:p>
        </w:tc>
        <w:tc>
          <w:tcPr>
            <w:tcW w:w="1083" w:type="dxa"/>
            <w:tcBorders>
              <w:top w:val="single" w:color="000000" w:sz="8" w:space="0"/>
              <w:left w:val="nil"/>
              <w:bottom w:val="single" w:color="000000" w:sz="8" w:space="0"/>
              <w:right w:val="single" w:color="000000" w:sz="8" w:space="0"/>
              <w:tl2br w:val="nil"/>
              <w:tr2bl w:val="nil"/>
            </w:tcBorders>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实施主体</w:t>
            </w:r>
          </w:p>
        </w:tc>
        <w:tc>
          <w:tcPr>
            <w:tcW w:w="1935" w:type="dxa"/>
            <w:tcBorders>
              <w:top w:val="single" w:color="000000" w:sz="8" w:space="0"/>
              <w:left w:val="nil"/>
              <w:bottom w:val="single" w:color="000000" w:sz="8" w:space="0"/>
              <w:right w:val="single" w:color="000000" w:sz="8" w:space="0"/>
              <w:tl2br w:val="nil"/>
              <w:tr2bl w:val="nil"/>
            </w:tcBorders>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事项名称</w:t>
            </w:r>
          </w:p>
        </w:tc>
        <w:tc>
          <w:tcPr>
            <w:tcW w:w="4347" w:type="dxa"/>
            <w:tcBorders>
              <w:top w:val="single" w:color="000000" w:sz="8" w:space="0"/>
              <w:left w:val="nil"/>
              <w:bottom w:val="single" w:color="000000" w:sz="8" w:space="0"/>
              <w:right w:val="single" w:color="000000" w:sz="8" w:space="0"/>
              <w:tl2br w:val="nil"/>
              <w:tr2bl w:val="nil"/>
            </w:tcBorders>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设定依据</w:t>
            </w:r>
          </w:p>
        </w:tc>
        <w:tc>
          <w:tcPr>
            <w:tcW w:w="1080" w:type="dxa"/>
            <w:tcBorders>
              <w:top w:val="single" w:color="000000" w:sz="8" w:space="0"/>
              <w:left w:val="nil"/>
              <w:bottom w:val="single" w:color="000000" w:sz="8" w:space="0"/>
              <w:right w:val="single" w:color="000000" w:sz="8" w:space="0"/>
              <w:tl2br w:val="nil"/>
              <w:tr2bl w:val="nil"/>
            </w:tcBorders>
            <w:noWrap/>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事项类型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残疾证办理初审</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《中华人民共和国残疾人保障法》</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贫困白内障复明工程</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卫生部、残联《关于实施2010年“百万贫困白内障患者复明工程”项目的通知》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贫困精神病人免费用药信息采集</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《江西省贫困家庭重性精神病患者免费救治工作方案》</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残疾人免费辅具发放初审</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《残疾人事业专项彩票公益金使用管理办法》</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残疾人证申请、发放登记</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《国务院关于全面建立困难残疾人生活补贴和重度残疾人护理补贴制度的意见》、《江西省人民政府关于印发江西省困难残疾人生活补贴和重度残疾人护理补贴制度实施办法的通知》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残疾辅助器具申报发放</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《中华人民共和国残疾人保障法》、《江西省残疾人保障条例》</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特困人员供养</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《江西省贫困补助政策》</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特困供养人员认定初审</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《社会救助暂行办法》、《国务院关于进一步健全特困人员救助供养制度的意见》、 《民政部关于印发&lt;特困人员认定办法&gt;的通知》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困难残疾人生活补贴申请</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《国务院关于全面建立困难残疾人生活补贴和重度残疾人护理补贴制度的意见》、《江西省人民政府关于印发江西省困难残疾人生活补贴和重度残疾人护理补贴制度实施办法的通知》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重度残疾人护理补贴申请</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《国务院关于全面建立困难残疾人生活补贴和重度残疾人护理补贴制度的意见》、《江西省人民政府关于印发江西省困难残疾人生活补贴和重度残疾人护理补贴制度实施办法的通知》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高等教育经济困难学生及困难家庭救助证明</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《关于进一步加强和规范高校家庭经济困难学生认定工作的通知》、《关于认真做好高等学校家庭经济困难学生认定工作的指导意见》</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临时救助</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《社会救助暂行办法》、《江西省人民政府关于健全临时救助制度的通知》、 《江西省临时救助操作规程》</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8"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孤儿基本生活费申报</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《民政部财政部关于发放孤儿基本生活费的通知》、 《关于加强孤儿保障工作的实施意见》</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低保申请初审</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《江西省最低生活保障操作规程》、《社会救助暂行办法》</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高龄津贴申报</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《江西省实施（中华人民共和国老年人权益保障法）办法》第二十四条</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80岁高龄老人补助申请受理</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《江西省人民政府办公厅转发省老龄办等部门关于进一步加强江西省老年人优待工作意见的通知》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"五保“对象、低保对象认定初审</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国务院《社会救助暂行办法》</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医疗救助</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江西省《关于进一步加强和完善医疗救助制度的实施意见》</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灾民救助</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《江西省贫困补助政策》</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生活无着的流浪乞讨人员救助</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《江西省贫困补助政策》</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贫困证明</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国务院《社会救助暂行办法》</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支出型困难家庭的小额救助和急难困境家庭（个人）的应急救助</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《江西省民政厅关于印发（江西省临时救助操作规程）的通知》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关爱女孩阳光助学对象资格确认</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《江西省人口计生委办公室关于开展关爱女孩阳光助学活动实施方案》</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24</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农村部分计划生育家庭奖励扶助人员资格确认</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家人口计生委财政部关于印发《农村部分计划生育家庭奖励扶助制度试点方案(试行))的通知X国人口发[2004036号)、《国家人口计生委,财政部关于将符合规定的“半边户”农村居民一方纳入农村部分计划生育家庭奖励扶助制度的通知》(人口政法〔201153号)、《江西省财政厅江西省人口和计划生育委员会印发关于进一步完善计划生育利益导向机制的规定的通知》赣财教（201291号)</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惠农补贴项目查询</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《江西省财政厅 关于进一步规范和完善财政惠农补贴资金一卡通发放管理的通知》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26</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惠农补贴项目录机</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《江西省财政厅 关于进一步规范和完善财政惠农补贴资金一卡通发放管理的通知》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27</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财政补贴农民资金发放（涉农资金一卡通）</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赣财农【2016】22号《省财政厅 省农业厅关于印发江西省2016年耕地保护补贴方案和江西省2016年粮食适度规模经营补贴方案的通知》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28</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惠农补贴发放情况查询</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《江西省财政厅 关于进一步规范和完善财政惠农补贴资金一卡通发放管理的通知》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29</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个人基本信息变更</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《江西省人力资源和社会保障厅关于切实做好江西省社会保障卡管理服务工作的通知》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个人账户一次性支付申报</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《关于印发江西省城乡居民基本养老保险经办规程的通知》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31</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缴费金额汇总查询</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《江西省人民政府关于印发江西省城镇居民社会养老保险试点实施办法的通知》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32</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缴费人员汇总查询</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《江西省人民政府关于印发江西省城镇居民社会养老保险试点实施办法的通知》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33</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新增参保</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《关于印发江西省城乡居民基本养老保险经办规程的通知》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34</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养老保险待遇核定</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《江西省人民政府关于印发江西省城乡居民基本养老保险实施办法的通知》、《中华人民共和国社会保险法》</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35</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养老保险待遇领取资格认证</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《关于印发江西省城乡居民基本养老保险经办规程的通知》、《关于印发江西省城乡居民基本养老保险经办规程的通知》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36</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养老保险注销登记</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《江西省人力资源和社会保障厅关于切实做好江西省社会保障卡管理服务工作的通知》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37</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养老待遇补发信息查询</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《江西省人民政府关于印发江西省城镇居民社会养老保险试点实施办法的通知》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38</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养老待遇发放人员查询</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《江西省人民政府关于印发江西省城镇居民社会养老保险试点实施办法的通知》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39</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养老待遇人员汇总查询</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《江西省人民政府关于印发江西省城镇居民社会养老保险试点实施办法的通知》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40</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居民养老保险待遇申领</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中华人民共和国社会保险法》《国务院关于建立统一的城乡居民基本养老保险制度的意见》国发〔20148号)、《实施《中华人民共和国社会保险法)若干规定》(中华人民共和国人力资源和社会保障部令第13号)、《关于印发城乡居民基本养老保险经办规程的通知》(人社部发201984号)、《江西省人力资源和社会保障厅转发人力资源和社会保障部关于印发《城乡居民基本养老保险经办规程》的通知》(赣人社发2019332号)</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41</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中断补缴</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《关于印发江西省城乡居民基本养老保险经办规程的通知》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42</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社会保障卡补领、换领、换发</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《江西省人力资源和社会保障厅关于切实做好江西省社会保障卡管理服务工作的通知》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43</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社会保障卡注销</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《江西省人力资源和社会保障厅关于切实做好江西省社会保障卡管理服务工作的通知》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7"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44</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社会保障卡挂失与解挂</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《江西省人力资源和社会保障厅关于切实做好江西省社会保障卡管理服务工作的通知》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2"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45</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社会保障卡密码修改与重置</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《江西省人力资源和社会保障厅关于切实做好江西省社会保障卡管理服务工作的通知》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46</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社会保障卡启用（含社会保障卡银行账户激活）</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《江西省人力资源和社会保障厅关于切实做好江西省社会保障卡管理服务工作的通知》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47</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首次制卡申请</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《江西省人力资源和社会保障厅关于切实做好江西省社会保障卡管理服务工作的通知》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8"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48</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个人身份信息修改</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《江西省人力资源和社会保障厅关于切实做好江西省社会保障卡管理服务工作的通知》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49</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社会保障卡应用锁定与解锁</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《江西省人力资源和社会保障厅关于切实做好江西省社会保障卡管理服务工作的通知》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50</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社会保障卡应用状态查询</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《江西省人力资源和社会保障厅关于切实做好江西省社会保障卡管理服务工作的通知》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51</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参保人员基本信息变更、查询</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《江西省新型农村社会养老保险试点实施办法》</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52</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个人缴费信息账户信息查询</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《江西省新型农村社会养老保险试点实施办法》</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53</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发放医保卡</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《江西省人民政府关于整合城乡居民基本医疗保险制度的实施意见》</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54</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报销医疗费</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《江西省人民政府关于整合城乡居民基本医疗保险制度的实施意见》</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55</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社会保障卡信息采集服务</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《关于印发〈中华人民共和国社会保障卡管理办法〉的通知》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56</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领取社会保险待遇资格确认</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《江西省人力资源和社会保障厅关于印发(江西省领取社会保险待遇资格确认经办规程(暂行)的通知》(赣人社字〔20190157号)</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其他类权力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57</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参保人员变动申报、查询</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《江西省新型农村社会养老保险试点实施办法》</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58</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毕业生就业服务指南</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《江西省毕业生就业管理实施办法》</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59</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创业贷款初审</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江西省人民政府办公厅印发《关于青年创业若干措施的通知》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60</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失业人员再就业服务指南</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《中共江西省委关于进一步做好下岗失业人员再就业工作的通知》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61</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就业、失业登记证申请初审</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《江西省就业和失业登记管理办法》</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62</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就业失业登记</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《江西省人力资源和社会保障厅关于进一步做好就业失业登记管理工作的通知》赣人社字〔2015106号)</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63</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就业困难人员社保补贴申报</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《江西省财政厅、江西省人力资源和社会保障厅关于印发(江西省就业补助资金管理办法》的通知》(贛财社(20191号)</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其他类权力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2"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64</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城乡居民医疗保险参保登记</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《中华人民共和国社会保险法》</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7"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65</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城乡居民医疗保险关系转移</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《中华人民共和国社会保险法》</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66</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城乡居民异地就医报销（材料收集、登记录入）</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《中华人民共和国社会保险法》 、《国务院关于开展城镇居民基本医疗保险试点的指导意见》</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67</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城乡居民异地门诊特殊慢性病报销</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《中华人民共和国社会保险法》、《国务院关于开展城镇居民基本医疗保险试点的指导意见》</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68</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动物疫情预报、预防</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《江西省动物防疫条例》第六条</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69</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办理检疫证</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《江西省动物防疫条例》第二十八条</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70</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畜禽强制免疫、疫苗发放</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《江西省动物防疫条例》第六条</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71</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自然灾害安全预警</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《江西省自然灾害预警预案》</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72</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农村土地承包经营权证初审</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《中华人民共和国农村土地承包经营权证管理办法》</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73</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基本农田保护管理</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《基本农田保护条例》第三十一条</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74</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农业环境和自然生态环境监督管理</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《中华人民共和国环境保护法》第六十八条</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75</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农业支持保护补助</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《江西省财政厅江西省农业厅关于下达2018年农业生产发展资金耕地地力保护补贴及实施方案的通知》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76</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土地流转登记备案</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《关于引导农村土地经营权有序流转发展农业适度规模经营的意见》</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77</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蓄滞洪区汛前检查</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《中华人民共和国防</w:t>
            </w:r>
            <w:r>
              <w:rPr>
                <w:rFonts w:hint="eastAsia" w:ascii="宋体" w:hAnsi="宋体" w:cs="宋体"/>
                <w:color w:val="000000"/>
                <w:kern w:val="0"/>
                <w:sz w:val="22"/>
                <w:szCs w:val="22"/>
                <w:lang w:val="en-US" w:eastAsia="zh-CN" w:bidi="ar"/>
              </w:rPr>
              <w:t>汛</w:t>
            </w:r>
            <w:bookmarkStart w:id="1" w:name="_GoBack"/>
            <w:bookmarkEnd w:id="1"/>
            <w:r>
              <w:rPr>
                <w:rFonts w:hint="eastAsia" w:ascii="宋体" w:hAnsi="宋体" w:cs="宋体"/>
                <w:color w:val="000000"/>
                <w:kern w:val="0"/>
                <w:sz w:val="22"/>
                <w:szCs w:val="22"/>
                <w:lang w:bidi="ar"/>
              </w:rPr>
              <w:t>条例》第十七条</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78</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农机购置补贴初核</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《江西省农业机械购置补贴实施方案》</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79</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农作物病虫情报</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《农业技术推广法》第十一条</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80</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水污染事故的应急准备应急处理</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《中华人民共和国水污染防治法》第十六条</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81</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乡村兽医登记</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《中华人民共和国动物防疫法》、《乡村兽医管理办法》（农业部令第17号）</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82</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一孩二孩生育服务卡办理</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《江西省人口与计划生育条例》</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83</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独生子女父母光荣证办理</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《江西省人口与计划生育条例》</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84</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流动人口婚育证明</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《江西省流动人口计划生育工作条例》</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85</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向流动人口中的育龄夫妻免费提供国家规定的计划生育技术服务</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《流动人口计划生育工作条例》第六条</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86</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免费计生药具发放</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《江西省人口与计划生育条例》第十七条</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87</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社会抚养费征收</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《江西省社会抚养费征收管理办法》</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88</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免费孕前优生优育健康检查</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《国家免费孕前计生健康检查项目试点工作计生服务规范（试行）》</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89</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生育服务证</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《江西省人口与计划生育条例》第八条</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1"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90</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出生医学证明</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《中华人民共和国母婴保健法实施办法》</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91</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0-6岁儿童健康管理</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《江西省2016年度基本公共卫生项目实施方案》（赣卫基层字【2016】39号</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92</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妇女保健</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《妇幼健康服务机构标准化建设与规范化管理办法》</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93</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疫苗接种证办理</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《疫苗流通和预防接种管理条例》、《预防接种工作规范》</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94</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体检注意事项</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《江西省医学健康体检中心基本标准》</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95</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60周岁以上（含60周岁）农村籍退役士兵老年生活补助认定初审</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《关于落实给部分农村籍退役士兵发放老年生活补助政策措施的通知》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96</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部分烈士子女待遇申请</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《关于做好部分烈士子女普查、身份认定和审批工作的通知》 、《关于给部分烈士子女发放定期生活补助的通知》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97</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优抚对象年度核查</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《全国优抚信息管理系统江西省优抚对象数据核查规范》</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其他类权力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98</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部分参战和参加核试验军队退役人员生活补贴金发放</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民政部财政部关于调整部分优抚对象等人员抚恤和生活补助标准的通知》民发C2017154号)、《民政部财政部、人事部、劳动和社会保障部、卫生部关于做好部分原8023部队及其他参加核试验军队退役人员有关工作的通知》(民发〔2007100号)、《江西省退役军人事务厅、江西省财政厅关于调整部分优抚对象等人员抚恤和生活补助标准的通知》赣退役军人发[20199号)</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99</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退役士兵待安排工作期间生活费的给付</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中华人民共和国英役法》、《退役士兵安置条例》国务院中央军事委员会令第608号)《关于进一步加强由政府安排工作退役士兵就业安置工作的意见》(退役军人部发〔201827号)、《关于进一步加强由政府安排工作退役土兵就业安置工作的实施意见》(赣退役</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军人字〔201818号)</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100</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部分农村籍退役士兵老年生活补助的发放</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关于给部分农村籍退役土兵发放老年生活补助的通知》(民发2011110号)《民政部办公厅关于落实给部分农村籍退役士兵发放老年生活补助政策措施的通知X(民办发[20111号)、《江西省退役军人事务厅、江西省财政厅关于调整部分优抚对象等人员抚恤和生活补助标准的通知》(赣退役军人发[20199号)</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7"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101</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在乡复员军人定期生活补助</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《江西省军人抚恤金优待办法》</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102</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退出现役的残疾军人残疾抚恤金的给付</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《军人抚恤优待条例》（中华人民共和国国务院、中华人民共和国中央军事委员会会令第413号公布，第602号修正）</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103</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烈士褒扬金的给付</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《烈士褒奖条例》（国务院令第601号公布，第781号修订）</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104</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烈士遗属、因公牺牲军人遗属、病故军人遗属定期生活补助金的给付</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《军人抚恤优待条例》（中华人民共和国国务院、中华人民共和国中央军事委员会会令第413号公布，第602号修正）</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105</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烈士遗属、因公牺牲军人遗属、病故军人遗属一次性抚恤金的给付</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《军人抚恤优待条例》（中华人民共和国国务院、中华人民共和国中央军事委员会会令第413号公布，第602号修正）</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106</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伤残人员抚恤金待遇发放</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《伤残抚恤管理办法》（民政部令第34号公布，退役军人事务部令第1号修订）</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107</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人民调解</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《人民调解法》</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108</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社区矫正</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《江西省社区矫正工作实施细则》</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其他类权力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109</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刑满释放人员安置帮教</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《江西省司法厅关于加强刑释解教人员安置帮教衔接工作的补充意见》</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110</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受理法律援助</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《江西省司法所规范化建设标准》</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111</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法律咨询</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《江西省司法所规范化建设标准》</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112</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法律援助申请受理</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《法律援助条例》（国务院令第385号）</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其他类权力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113</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乡镇建设规划许可证核发</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《江西省乡村建设规划许可管理办法（试行）》</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114</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农村危房改造</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《关于做好2011年扩大农村危房改造试点工作的通知》</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115</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村镇规划区内临时建设审批</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《江西省村镇规划建设管理条例》第十六条</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116</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建设用地预审</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《关于规范土地登记的意见》《中华人民共和国土地管理法实施条例》第二十二条</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117</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农村村民宅基用地审核</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《中华人民共和国土地管理法》第六十二条</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118</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农村村民在村庄、集镇规划区内建住宅使用耕地初审</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《村庄和集镇规划建设管理条例》</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119</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办理不动产权证初审</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《中华人民共和国土地管理法》《不动产登记暂行条例》</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120</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征兵政审盖章</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《征兵政治审查工作规定》第十四条 第十八条 第二十条</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121</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兵役登记服务</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《江西省征兵工作条例》</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122</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雨露计划</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《国务院扶贫开发领导小组办公室“雨露计划”实施管理办法》</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123</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易地扶贫搬迁</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《江西省异地扶贫搬迁项目实施管理办法》</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58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124</w:t>
            </w:r>
          </w:p>
        </w:tc>
        <w:tc>
          <w:tcPr>
            <w:tcW w:w="1083"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葛仙山镇</w:t>
            </w:r>
          </w:p>
        </w:tc>
        <w:tc>
          <w:tcPr>
            <w:tcW w:w="1935"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林木采伐申请初审</w:t>
            </w:r>
          </w:p>
        </w:tc>
        <w:tc>
          <w:tcPr>
            <w:tcW w:w="4347"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《中华人民共和国森林法》第三十二条</w:t>
            </w:r>
          </w:p>
        </w:tc>
        <w:tc>
          <w:tcPr>
            <w:tcW w:w="1080" w:type="dxa"/>
            <w:tcBorders>
              <w:top w:val="single" w:color="000000" w:sz="8" w:space="0"/>
              <w:left w:val="single" w:color="000000" w:sz="8" w:space="0"/>
              <w:bottom w:val="single" w:color="000000" w:sz="8" w:space="0"/>
              <w:right w:val="single" w:color="000000" w:sz="8" w:space="0"/>
              <w:tl2br w:val="nil"/>
              <w:tr2bl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行政确认</w:t>
            </w:r>
          </w:p>
        </w:tc>
      </w:tr>
    </w:tbl>
    <w:p>
      <w:pPr>
        <w:autoSpaceDE w:val="0"/>
        <w:autoSpaceDN w:val="0"/>
        <w:adjustRightInd w:val="0"/>
        <w:ind w:right="-20"/>
        <w:rPr>
          <w:rFonts w:hint="default" w:eastAsia="Times New Roman"/>
          <w:kern w:val="0"/>
          <w:sz w:val="28"/>
          <w:szCs w:val="24"/>
        </w:rPr>
      </w:pPr>
    </w:p>
    <w:sectPr>
      <w:type w:val="continuous"/>
      <w:pgSz w:w="11920" w:h="16840"/>
      <w:pgMar w:top="1440" w:right="1600" w:bottom="1440" w:left="16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0YmE1NzJlZGNkMWUyZmFmMTAwMjViNzNkNDMwMmIifQ=="/>
  </w:docVars>
  <w:rsids>
    <w:rsidRoot w:val="00172A27"/>
    <w:rsid w:val="1BA430D9"/>
    <w:rsid w:val="2B2049FE"/>
    <w:rsid w:val="51A82D44"/>
    <w:rsid w:val="796609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0"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widowControl w:val="0"/>
      <w:jc w:val="both"/>
    </w:pPr>
    <w:rPr>
      <w:rFonts w:hint="eastAsia" w:ascii="Times New Roman" w:hAnsi="Times New Roman" w:eastAsia="宋体" w:cs="Times New Roman"/>
      <w:kern w:val="2"/>
      <w:sz w:val="21"/>
      <w:szCs w:val="24"/>
      <w:lang w:val="en-US" w:eastAsia="zh-CN"/>
    </w:rPr>
  </w:style>
  <w:style w:type="character" w:default="1" w:styleId="3">
    <w:name w:val="Default Paragraph Font"/>
    <w:unhideWhenUsed/>
    <w:uiPriority w:val="99"/>
    <w:rPr>
      <w:rFonts w:hint="default"/>
      <w:sz w:val="24"/>
      <w:szCs w:val="24"/>
    </w:rPr>
  </w:style>
  <w:style w:type="table" w:default="1" w:styleId="2">
    <w:name w:val="Normal Table"/>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6689</Words>
  <Characters>6982</Characters>
  <TotalTime>3</TotalTime>
  <ScaleCrop>false</ScaleCrop>
  <LinksUpToDate>false</LinksUpToDate>
  <CharactersWithSpaces>6993</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2021-12-24T01:53:00Z</dcterms:created>
  <dc:creator>Administrator</dc:creator>
  <cp:lastModifiedBy>芳思</cp:lastModifiedBy>
  <dcterms:modified xsi:type="dcterms:W3CDTF">2023-05-15T04:34:13Z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2AE1B9892D404365931D96A6DE1BB6C6</vt:lpwstr>
  </property>
</Properties>
</file>