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auto"/>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虹桥乡关于2023年法治政府建设工作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auto"/>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情况和2024年工作安排的报告</w:t>
      </w:r>
    </w:p>
    <w:p>
      <w:pPr>
        <w:pStyle w:val="2"/>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仿宋" w:hAnsi="仿宋" w:eastAsia="仿宋" w:cs="仿宋"/>
          <w:i w:val="0"/>
          <w:iCs w:val="0"/>
          <w:caps w:val="0"/>
          <w:color w:val="000000"/>
          <w:spacing w:val="0"/>
          <w:sz w:val="18"/>
          <w:szCs w:val="18"/>
        </w:rPr>
      </w:pPr>
      <w:r>
        <w:rPr>
          <w:rFonts w:hint="eastAsia" w:ascii="仿宋" w:hAnsi="仿宋" w:eastAsia="仿宋" w:cs="仿宋"/>
          <w:b w:val="0"/>
          <w:bCs w:val="0"/>
          <w:i w:val="0"/>
          <w:iCs w:val="0"/>
          <w:caps w:val="0"/>
          <w:color w:val="000000"/>
          <w:spacing w:val="0"/>
          <w:kern w:val="0"/>
          <w:sz w:val="32"/>
          <w:szCs w:val="32"/>
          <w:lang w:val="en-US" w:eastAsia="zh-CN" w:bidi="ar"/>
        </w:rPr>
        <w:t>县委全面依法治县委员会：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i w:val="0"/>
          <w:iCs w:val="0"/>
          <w:caps w:val="0"/>
          <w:color w:val="000000"/>
          <w:spacing w:val="0"/>
          <w:sz w:val="18"/>
          <w:szCs w:val="18"/>
        </w:rPr>
      </w:pPr>
      <w:r>
        <w:rPr>
          <w:rFonts w:hint="eastAsia" w:ascii="仿宋" w:hAnsi="仿宋" w:eastAsia="仿宋" w:cs="仿宋"/>
          <w:b w:val="0"/>
          <w:bCs w:val="0"/>
          <w:i w:val="0"/>
          <w:iCs w:val="0"/>
          <w:caps w:val="0"/>
          <w:color w:val="000000"/>
          <w:spacing w:val="0"/>
          <w:kern w:val="0"/>
          <w:sz w:val="32"/>
          <w:szCs w:val="32"/>
          <w:lang w:val="en-US" w:eastAsia="zh-CN" w:bidi="ar"/>
        </w:rPr>
        <w:t>2023年，虹桥乡人民政府始终坚持以习近平新时代中国特色社会主义思想为指引，深入学习贯彻习近平法治思想、习近平总书记在江西考察时的重要讲话精神，以及</w:t>
      </w:r>
      <w:bookmarkStart w:id="0" w:name="_GoBack"/>
      <w:r>
        <w:rPr>
          <w:rFonts w:hint="eastAsia" w:ascii="仿宋" w:hAnsi="仿宋" w:eastAsia="仿宋" w:cs="仿宋"/>
          <w:b w:val="0"/>
          <w:bCs w:val="0"/>
          <w:i w:val="0"/>
          <w:iCs w:val="0"/>
          <w:caps w:val="0"/>
          <w:color w:val="000000"/>
          <w:spacing w:val="0"/>
          <w:kern w:val="0"/>
          <w:sz w:val="32"/>
          <w:szCs w:val="32"/>
          <w:lang w:val="en-US" w:eastAsia="zh-CN" w:bidi="ar"/>
        </w:rPr>
        <w:t>党的二十大和二十届一中全会精神文化思想</w:t>
      </w:r>
      <w:bookmarkEnd w:id="0"/>
      <w:r>
        <w:rPr>
          <w:rFonts w:hint="eastAsia" w:ascii="仿宋" w:hAnsi="仿宋" w:eastAsia="仿宋" w:cs="仿宋"/>
          <w:b w:val="0"/>
          <w:bCs w:val="0"/>
          <w:i w:val="0"/>
          <w:iCs w:val="0"/>
          <w:caps w:val="0"/>
          <w:color w:val="000000"/>
          <w:spacing w:val="0"/>
          <w:kern w:val="0"/>
          <w:sz w:val="32"/>
          <w:szCs w:val="32"/>
          <w:lang w:val="en-US" w:eastAsia="zh-CN" w:bidi="ar"/>
        </w:rPr>
        <w:t>，严格落实法治建设政治责任，精心组织、周密部署，以依法行政为核心，以普法教育为先导，以制度建设为保障，进一步推进依法行政、提高管理水平、提升工作效能，取得预期成效。现将我单位2023年法治政府建设工作情况和2024年工作安排报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b/>
          <w:bCs/>
          <w:i w:val="0"/>
          <w:iCs w:val="0"/>
          <w:caps w:val="0"/>
          <w:color w:val="000000"/>
          <w:spacing w:val="0"/>
          <w:sz w:val="18"/>
          <w:szCs w:val="18"/>
        </w:rPr>
      </w:pPr>
      <w:r>
        <w:rPr>
          <w:rFonts w:hint="eastAsia" w:ascii="仿宋" w:hAnsi="仿宋" w:eastAsia="仿宋" w:cs="仿宋"/>
          <w:b/>
          <w:bCs/>
          <w:i w:val="0"/>
          <w:iCs w:val="0"/>
          <w:caps w:val="0"/>
          <w:color w:val="000000"/>
          <w:spacing w:val="0"/>
          <w:kern w:val="0"/>
          <w:sz w:val="32"/>
          <w:szCs w:val="32"/>
          <w:lang w:val="en-US" w:eastAsia="zh-CN" w:bidi="ar"/>
        </w:rPr>
        <w:t>一、2023年法治政府建设主要工作及成效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sz w:val="32"/>
          <w:szCs w:val="32"/>
        </w:rPr>
        <w:t>2023年，虹桥乡在县委、县政府的正确领导下，深入推进治政府建设工作，在依法履行政府职能、推进行政决策、坚持文明执法、强化行政权力制约监督、化解矛盾纠纷、提高法治思维和行政能力、组织保障等方面认真抓好落实，在法治政府建设中严格依法履行职责，遵守各项工作纪律要求，全年未发生重大损失、重大安全事故和损害国家、公共和公民利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 w:hAnsi="仿宋" w:eastAsia="仿宋" w:cs="仿宋"/>
          <w:b/>
          <w:bCs/>
          <w:i w:val="0"/>
          <w:iCs w:val="0"/>
          <w:caps w:val="0"/>
          <w:color w:val="000000"/>
          <w:spacing w:val="0"/>
          <w:sz w:val="18"/>
          <w:szCs w:val="18"/>
        </w:rPr>
      </w:pPr>
      <w:r>
        <w:rPr>
          <w:rFonts w:hint="eastAsia" w:ascii="仿宋" w:hAnsi="仿宋" w:eastAsia="仿宋" w:cs="仿宋"/>
          <w:b/>
          <w:bCs/>
          <w:i w:val="0"/>
          <w:iCs w:val="0"/>
          <w:caps w:val="0"/>
          <w:color w:val="000000"/>
          <w:spacing w:val="0"/>
          <w:sz w:val="32"/>
          <w:szCs w:val="32"/>
        </w:rPr>
        <w:t>（一）法治能力建设整体情况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sz w:val="32"/>
          <w:szCs w:val="32"/>
        </w:rPr>
        <w:t>成立了以乡党委书记、乡长为组长的法治建设工作领导小组，形成主要领导负责抓，分管领导具体抓，相关部门配合抓的工作局面。开展领导干部法治教育，落实领导干部学法制度，进一步提高领导干部依法行政的意识和能力。根据我乡的具体实际情况，组织领导班子集体学法。首先是党政领导班子带头学习，学法积极性和用法主动性明显增强。其次是集中开展相关法律知识和业务培训，进一步做到学法、知法、懂法、守法，提高依法行政的意识。再次是所有干部职工为主体，根据部门实际定期和不定期集中开展专题学法和法律业务学习培训，干部依法办事能力水平不断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 w:hAnsi="仿宋" w:eastAsia="仿宋" w:cs="仿宋"/>
          <w:b/>
          <w:bCs/>
          <w:i w:val="0"/>
          <w:iCs w:val="0"/>
          <w:caps w:val="0"/>
          <w:color w:val="000000"/>
          <w:spacing w:val="0"/>
          <w:sz w:val="18"/>
          <w:szCs w:val="18"/>
        </w:rPr>
      </w:pPr>
      <w:r>
        <w:rPr>
          <w:rFonts w:hint="eastAsia" w:ascii="仿宋" w:hAnsi="仿宋" w:eastAsia="仿宋" w:cs="仿宋"/>
          <w:b/>
          <w:bCs/>
          <w:i w:val="0"/>
          <w:iCs w:val="0"/>
          <w:caps w:val="0"/>
          <w:color w:val="000000"/>
          <w:spacing w:val="0"/>
          <w:sz w:val="32"/>
          <w:szCs w:val="32"/>
        </w:rPr>
        <w:t>（二）夯实基础，不断推进基层法治建设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仿宋" w:hAnsi="仿宋" w:eastAsia="仿宋" w:cs="仿宋"/>
          <w:i w:val="0"/>
          <w:iCs w:val="0"/>
          <w:caps w:val="0"/>
          <w:color w:val="000000"/>
          <w:spacing w:val="0"/>
          <w:sz w:val="18"/>
          <w:szCs w:val="18"/>
        </w:rPr>
      </w:pPr>
      <w:r>
        <w:rPr>
          <w:rFonts w:hint="eastAsia" w:ascii="仿宋" w:hAnsi="仿宋" w:eastAsia="仿宋" w:cs="仿宋"/>
          <w:b/>
          <w:bCs/>
          <w:i w:val="0"/>
          <w:iCs w:val="0"/>
          <w:caps w:val="0"/>
          <w:color w:val="000000"/>
          <w:spacing w:val="0"/>
          <w:kern w:val="0"/>
          <w:sz w:val="32"/>
          <w:szCs w:val="32"/>
          <w:lang w:val="en-US" w:eastAsia="zh-CN" w:bidi="ar"/>
        </w:rPr>
        <w:t>一是完善决策配套。</w:t>
      </w:r>
      <w:r>
        <w:rPr>
          <w:rFonts w:hint="eastAsia" w:ascii="仿宋" w:hAnsi="仿宋" w:eastAsia="仿宋" w:cs="仿宋"/>
          <w:b w:val="0"/>
          <w:bCs w:val="0"/>
          <w:i w:val="0"/>
          <w:iCs w:val="0"/>
          <w:caps w:val="0"/>
          <w:color w:val="000000"/>
          <w:spacing w:val="0"/>
          <w:kern w:val="0"/>
          <w:sz w:val="32"/>
          <w:szCs w:val="32"/>
          <w:lang w:val="en-US" w:eastAsia="zh-CN" w:bidi="ar"/>
        </w:rPr>
        <w:t>建立健全重大事项决策程序规定、办公会议制度等依法行政的相关配套制度，确保行政决策合法、规范。同时坚持民主决策。凡是涉及计重大事项决策、重要干部任免、重要项目安排、大额资金的使用等涉及全乡的事项，一律必须提交集体研究决定，提高科学、民主、依法决策的水平和办事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 w:hAnsi="仿宋" w:eastAsia="仿宋" w:cs="仿宋"/>
          <w:i w:val="0"/>
          <w:iCs w:val="0"/>
          <w:caps w:val="0"/>
          <w:color w:val="000000"/>
          <w:spacing w:val="0"/>
          <w:sz w:val="18"/>
          <w:szCs w:val="18"/>
        </w:rPr>
      </w:pPr>
      <w:r>
        <w:rPr>
          <w:rFonts w:hint="eastAsia" w:ascii="仿宋" w:hAnsi="仿宋" w:eastAsia="仿宋" w:cs="仿宋"/>
          <w:b/>
          <w:bCs/>
          <w:i w:val="0"/>
          <w:iCs w:val="0"/>
          <w:caps w:val="0"/>
          <w:color w:val="000000"/>
          <w:spacing w:val="0"/>
          <w:sz w:val="32"/>
          <w:szCs w:val="32"/>
          <w:shd w:val="clear" w:fill="FFFFFF"/>
        </w:rPr>
        <w:t>二是推进依法决策。</w:t>
      </w:r>
      <w:r>
        <w:rPr>
          <w:rFonts w:hint="eastAsia" w:ascii="仿宋" w:hAnsi="仿宋" w:eastAsia="仿宋" w:cs="仿宋"/>
          <w:b w:val="0"/>
          <w:bCs w:val="0"/>
          <w:i w:val="0"/>
          <w:iCs w:val="0"/>
          <w:caps w:val="0"/>
          <w:color w:val="000000"/>
          <w:spacing w:val="0"/>
          <w:sz w:val="32"/>
          <w:szCs w:val="32"/>
          <w:shd w:val="clear" w:fill="FFFFFF"/>
        </w:rPr>
        <w:t>严格落实重大决策和重要事项出台前必须法律顾问及相关部门进行合法性审查的程序要求，对于跟群众利益密切相关的重大事项做到广泛征求各相关单位及社会各界意见建议方作出决策。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仿宋" w:hAnsi="仿宋" w:eastAsia="仿宋" w:cs="仿宋"/>
          <w:i w:val="0"/>
          <w:iCs w:val="0"/>
          <w:caps w:val="0"/>
          <w:color w:val="000000"/>
          <w:spacing w:val="0"/>
          <w:sz w:val="18"/>
          <w:szCs w:val="18"/>
        </w:rPr>
      </w:pPr>
      <w:r>
        <w:rPr>
          <w:rFonts w:hint="eastAsia" w:ascii="仿宋" w:hAnsi="仿宋" w:eastAsia="仿宋" w:cs="仿宋"/>
          <w:b/>
          <w:bCs/>
          <w:i w:val="0"/>
          <w:iCs w:val="0"/>
          <w:caps w:val="0"/>
          <w:color w:val="000000"/>
          <w:spacing w:val="0"/>
          <w:kern w:val="0"/>
          <w:sz w:val="32"/>
          <w:szCs w:val="32"/>
          <w:lang w:val="en-US" w:eastAsia="zh-CN" w:bidi="ar"/>
        </w:rPr>
        <w:t>三是推行政务公开。</w:t>
      </w:r>
      <w:r>
        <w:rPr>
          <w:rFonts w:hint="eastAsia" w:ascii="仿宋" w:hAnsi="仿宋" w:eastAsia="仿宋" w:cs="仿宋"/>
          <w:b w:val="0"/>
          <w:bCs w:val="0"/>
          <w:i w:val="0"/>
          <w:iCs w:val="0"/>
          <w:caps w:val="0"/>
          <w:color w:val="000000"/>
          <w:spacing w:val="0"/>
          <w:kern w:val="0"/>
          <w:sz w:val="32"/>
          <w:szCs w:val="32"/>
          <w:lang w:val="en-US" w:eastAsia="zh-CN" w:bidi="ar"/>
        </w:rPr>
        <w:t>全面贯彻《政府信息公开条例》，</w:t>
      </w:r>
      <w:r>
        <w:rPr>
          <w:rFonts w:hint="eastAsia" w:ascii="仿宋" w:hAnsi="仿宋" w:eastAsia="仿宋" w:cs="仿宋"/>
          <w:i w:val="0"/>
          <w:iCs w:val="0"/>
          <w:caps w:val="0"/>
          <w:color w:val="000000"/>
          <w:spacing w:val="0"/>
          <w:kern w:val="0"/>
          <w:sz w:val="32"/>
          <w:szCs w:val="32"/>
          <w:lang w:val="en-US" w:eastAsia="zh-CN" w:bidi="ar"/>
        </w:rPr>
        <w:t>制定和完善了政府信息公开指南和目录，深入贯彻落实政府信息公开条例，按照“以公开为常态，以不公开为例外”的原则，</w:t>
      </w:r>
      <w:r>
        <w:rPr>
          <w:rFonts w:hint="eastAsia" w:ascii="仿宋" w:hAnsi="仿宋" w:eastAsia="仿宋" w:cs="仿宋"/>
          <w:b w:val="0"/>
          <w:bCs w:val="0"/>
          <w:i w:val="0"/>
          <w:iCs w:val="0"/>
          <w:caps w:val="0"/>
          <w:color w:val="000000"/>
          <w:spacing w:val="0"/>
          <w:kern w:val="0"/>
          <w:sz w:val="32"/>
          <w:szCs w:val="32"/>
          <w:lang w:val="en-US" w:eastAsia="zh-CN" w:bidi="ar"/>
        </w:rPr>
        <w:t>推进决策、执行、管理、服务、结果“五公开”，其中重点推进财政预决算、重大项目审批、公共资源配置、社会公益事业等与老百姓密切相关的工作领域政务公开，确保人民群众的知情权和监督权。</w:t>
      </w:r>
      <w:r>
        <w:rPr>
          <w:rFonts w:hint="eastAsia" w:ascii="仿宋" w:hAnsi="仿宋" w:eastAsia="仿宋" w:cs="仿宋"/>
          <w:i w:val="0"/>
          <w:iCs w:val="0"/>
          <w:caps w:val="0"/>
          <w:color w:val="000000"/>
          <w:spacing w:val="0"/>
          <w:kern w:val="0"/>
          <w:sz w:val="32"/>
          <w:szCs w:val="32"/>
          <w:lang w:val="en-US" w:eastAsia="zh-CN" w:bidi="ar"/>
        </w:rPr>
        <w:t>2023年，虹桥乡人民政府主动公开政府信息、各项工作动态、利民惠民政策等100余条。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3" w:firstLineChars="200"/>
        <w:jc w:val="left"/>
        <w:textAlignment w:val="auto"/>
        <w:rPr>
          <w:rFonts w:hint="eastAsia" w:ascii="仿宋" w:hAnsi="仿宋" w:eastAsia="仿宋" w:cs="仿宋"/>
          <w:b/>
          <w:bCs/>
          <w:i w:val="0"/>
          <w:iCs w:val="0"/>
          <w:caps w:val="0"/>
          <w:color w:val="000000"/>
          <w:spacing w:val="0"/>
          <w:sz w:val="18"/>
          <w:szCs w:val="18"/>
        </w:rPr>
      </w:pPr>
      <w:r>
        <w:rPr>
          <w:rFonts w:hint="eastAsia" w:ascii="仿宋" w:hAnsi="仿宋" w:eastAsia="仿宋" w:cs="仿宋"/>
          <w:b/>
          <w:bCs/>
          <w:i w:val="0"/>
          <w:iCs w:val="0"/>
          <w:caps w:val="0"/>
          <w:color w:val="000000"/>
          <w:spacing w:val="0"/>
          <w:kern w:val="0"/>
          <w:sz w:val="32"/>
          <w:szCs w:val="32"/>
          <w:lang w:val="en-US" w:eastAsia="zh-CN" w:bidi="ar"/>
        </w:rPr>
        <w:t>二、存在的主要问题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333333"/>
          <w:spacing w:val="0"/>
          <w:kern w:val="0"/>
          <w:sz w:val="32"/>
          <w:szCs w:val="32"/>
          <w:shd w:val="clear" w:fill="FFFFFF"/>
          <w:lang w:val="en-US" w:eastAsia="zh-CN" w:bidi="ar"/>
        </w:rPr>
        <w:t>1.法治工作基础仍然薄弱。因自身法治队伍力量配备不够，加之法律专业人才少，有法治（司法）工作经历工作人员欠缺等短板问题，导致我乡法治工作能力还需进一步提升、短板还需进一步补齐。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333333"/>
          <w:spacing w:val="0"/>
          <w:kern w:val="0"/>
          <w:sz w:val="32"/>
          <w:szCs w:val="32"/>
          <w:shd w:val="clear" w:fill="FFFFFF"/>
          <w:lang w:val="en-US" w:eastAsia="zh-CN" w:bidi="ar"/>
        </w:rPr>
        <w:t>2.执法证更换进度缓慢。由于证照不齐和存在过期证件现象，严重影响我乡行政执法工作顺利开展，造成我乡行政执法工作处于落后被动局面。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333333"/>
          <w:spacing w:val="0"/>
          <w:kern w:val="0"/>
          <w:sz w:val="32"/>
          <w:szCs w:val="32"/>
          <w:shd w:val="clear" w:fill="FFFFFF"/>
          <w:lang w:val="en-US" w:eastAsia="zh-CN" w:bidi="ar"/>
        </w:rPr>
        <w:t>3.普法工作效果不好。存在干部忙群众看等现象，互相直接有“温差”“隔阂”，村民依法自治、法治和学法、尊法、守法、用法意识和氛围不浓。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b/>
          <w:bCs/>
          <w:i w:val="0"/>
          <w:iCs w:val="0"/>
          <w:caps w:val="0"/>
          <w:color w:val="000000"/>
          <w:spacing w:val="0"/>
          <w:sz w:val="18"/>
          <w:szCs w:val="18"/>
        </w:rPr>
      </w:pPr>
      <w:r>
        <w:rPr>
          <w:rFonts w:hint="eastAsia" w:ascii="仿宋" w:hAnsi="仿宋" w:eastAsia="仿宋" w:cs="仿宋"/>
          <w:b/>
          <w:bCs/>
          <w:i w:val="0"/>
          <w:iCs w:val="0"/>
          <w:caps w:val="0"/>
          <w:color w:val="000000"/>
          <w:spacing w:val="0"/>
          <w:kern w:val="0"/>
          <w:sz w:val="32"/>
          <w:szCs w:val="32"/>
          <w:lang w:val="en-US" w:eastAsia="zh-CN" w:bidi="ar"/>
        </w:rPr>
        <w:t>三、主要负责人履行职责情况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sz w:val="32"/>
          <w:szCs w:val="32"/>
        </w:rPr>
        <w:t>一是高度重视，落实责任。乡党政负责人高度重视法治政府建设，带头履行“第一责任人”职责，主动将法治政府建设列入工作重要议程，多次召开专题会议，研究部署法治政府建设工作，对法治建设工作进行总体谋划，对领导班子责任分工亲自把关，做到重点工作亲自部署，重大问题亲自过问，重要情况亲自调查，重要信件亲自批阅，重要案件亲自督办。我乡党政领导班子成员特别是党政主要负责人高度重视，认真学习，切实增强了贯彻执行的思想自觉和行动自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kern w:val="0"/>
          <w:sz w:val="32"/>
          <w:szCs w:val="32"/>
          <w:lang w:val="en-US" w:eastAsia="zh-CN" w:bidi="ar"/>
        </w:rPr>
        <w:t>二是以身作则，率先垂范。乡党政负责人严格履行依法治乡重要组织者、推动者和实践者的职责，切实发挥党委在推进本单位法治建设中的领导核心作用，督促领导班子其他成员及广大干部职工严格履行依法办事。始终坚持从高从严要求自己，在思想上行动上始终与党中央保持高度一致。在具体工作中，自觉增强大局意识。带头执行党的政治纪律、组织纪律、工作纪律，严格按党纪国法办事，坚守正道、弘扬正气，坚持原则、恪守规矩。严格遵守中央八项规定精神，树立正确的价值观、权力观、金钱观，时刻警醒，防微杜渐，坚决抵制腐朽堕落思想，坚决克服正风肃纪，坚决反对不良风气，不断增强自我净化、自我完善、自我革新，以自身严格遵守各项纪律的实际行动，当好班子和干部群众的表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b/>
          <w:bCs/>
          <w:i w:val="0"/>
          <w:iCs w:val="0"/>
          <w:caps w:val="0"/>
          <w:color w:val="000000"/>
          <w:spacing w:val="0"/>
          <w:sz w:val="18"/>
          <w:szCs w:val="18"/>
        </w:rPr>
      </w:pPr>
      <w:r>
        <w:rPr>
          <w:rFonts w:hint="eastAsia" w:ascii="仿宋" w:hAnsi="仿宋" w:eastAsia="仿宋" w:cs="仿宋"/>
          <w:b/>
          <w:bCs/>
          <w:i w:val="0"/>
          <w:iCs w:val="0"/>
          <w:caps w:val="0"/>
          <w:color w:val="000000"/>
          <w:spacing w:val="0"/>
          <w:kern w:val="0"/>
          <w:sz w:val="32"/>
          <w:szCs w:val="32"/>
          <w:lang w:val="en-US" w:eastAsia="zh-CN" w:bidi="ar"/>
        </w:rPr>
        <w:t>四、有关意见建议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sz w:val="32"/>
          <w:szCs w:val="32"/>
          <w:shd w:val="clear" w:fill="FFFFFF"/>
        </w:rPr>
        <w:t>1.严格落实党政主要负责人履行推进法治建设第一责任人职责。要将乡镇法治建设作为重点任务纳入基层治理总体布局。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sz w:val="32"/>
          <w:szCs w:val="32"/>
          <w:shd w:val="clear" w:fill="FFFFFF"/>
        </w:rPr>
        <w:t>2.依法全面履行职能。建立健全重大行政决策机制，加强基层行政执法“三项制度”建设，完善基层行政执法体制机制，真正实现行政职权在乡镇。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both"/>
        <w:rPr>
          <w:rFonts w:hint="eastAsia" w:ascii="仿宋" w:hAnsi="仿宋" w:eastAsia="仿宋" w:cs="仿宋"/>
          <w:i w:val="0"/>
          <w:iCs w:val="0"/>
          <w:caps w:val="0"/>
          <w:color w:val="000000"/>
          <w:spacing w:val="0"/>
          <w:sz w:val="18"/>
          <w:szCs w:val="18"/>
        </w:rPr>
      </w:pPr>
      <w:r>
        <w:rPr>
          <w:rFonts w:hint="eastAsia" w:ascii="仿宋" w:hAnsi="仿宋" w:eastAsia="仿宋" w:cs="仿宋"/>
          <w:i w:val="0"/>
          <w:iCs w:val="0"/>
          <w:caps w:val="0"/>
          <w:color w:val="000000"/>
          <w:spacing w:val="0"/>
          <w:sz w:val="32"/>
          <w:szCs w:val="32"/>
          <w:shd w:val="clear" w:fill="FFFFFF"/>
        </w:rPr>
        <w:t>3.持续推进全民普法。全面落实“谁执法谁普法”普法责任制，加大基层工作人员的学法普法力度，推动人民群众参与社会治理，加大基层公共法律服务供给力度，大力推进“法律明白人”培养工程，构建矛盾纠纷多元化解机制，引导广大群众自觉守法、遇事找法、解决问题靠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kern w:val="0"/>
          <w:sz w:val="32"/>
          <w:szCs w:val="32"/>
          <w:lang w:val="en-US" w:eastAsia="zh-CN" w:bidi="ar"/>
        </w:rPr>
        <w:t>五、2024年工作安排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8" w:firstLine="640"/>
        <w:rPr>
          <w:rFonts w:hint="eastAsia" w:ascii="仿宋" w:hAnsi="仿宋" w:eastAsia="仿宋" w:cs="仿宋"/>
          <w:i w:val="0"/>
          <w:iCs w:val="0"/>
          <w:caps w:val="0"/>
          <w:color w:val="000000"/>
          <w:spacing w:val="0"/>
          <w:sz w:val="18"/>
          <w:szCs w:val="18"/>
        </w:rPr>
      </w:pPr>
      <w:r>
        <w:rPr>
          <w:rFonts w:hint="eastAsia" w:ascii="仿宋" w:hAnsi="仿宋" w:eastAsia="仿宋" w:cs="仿宋"/>
          <w:b w:val="0"/>
          <w:bCs w:val="0"/>
          <w:i w:val="0"/>
          <w:iCs w:val="0"/>
          <w:caps w:val="0"/>
          <w:color w:val="313131"/>
          <w:spacing w:val="0"/>
          <w:sz w:val="32"/>
          <w:szCs w:val="32"/>
        </w:rPr>
        <w:t>2023年,虹桥乡将进一步提高认识,增加法治工作建设的责任感和紧迫感,努力提高依法行政工作水平,推进法治政府、服务型政府建设。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仿宋" w:hAnsi="仿宋" w:eastAsia="仿宋" w:cs="仿宋"/>
          <w:i w:val="0"/>
          <w:iCs w:val="0"/>
          <w:caps w:val="0"/>
          <w:color w:val="000000"/>
          <w:spacing w:val="0"/>
          <w:sz w:val="18"/>
          <w:szCs w:val="18"/>
        </w:rPr>
      </w:pPr>
      <w:r>
        <w:rPr>
          <w:rFonts w:hint="eastAsia" w:ascii="仿宋" w:hAnsi="仿宋" w:eastAsia="仿宋" w:cs="仿宋"/>
          <w:b/>
          <w:bCs/>
          <w:i w:val="0"/>
          <w:iCs w:val="0"/>
          <w:caps w:val="0"/>
          <w:color w:val="313131"/>
          <w:spacing w:val="0"/>
          <w:sz w:val="32"/>
          <w:szCs w:val="32"/>
        </w:rPr>
        <w:t>（一）加强普法教育,严格落实普法责任制。</w:t>
      </w:r>
      <w:r>
        <w:rPr>
          <w:rFonts w:hint="eastAsia" w:ascii="仿宋" w:hAnsi="仿宋" w:eastAsia="仿宋" w:cs="仿宋"/>
          <w:b w:val="0"/>
          <w:bCs w:val="0"/>
          <w:i w:val="0"/>
          <w:iCs w:val="0"/>
          <w:caps w:val="0"/>
          <w:color w:val="313131"/>
          <w:spacing w:val="0"/>
          <w:sz w:val="32"/>
          <w:szCs w:val="32"/>
        </w:rPr>
        <w:t>一是要深入抓好领导干部学法用法,不断提高依法执政能力,切实加强法律培训,努力提高机关工作人员法律素质和依法办事能力。领导干部要通过加强自身的法治教育和学习,牢固树立法律权威至上、法律大于权力、权力服从法律的观念,在发展经济社会事务、协调处理盾纠纷时,善于运用法律手段解决问题。建立并坚持领导干部学法治度,定期对其进行法律知识学习培训,提高领导干部的政治和法律业务素质,增强干部依法行政的能力,树立良好的法治政府形象,加快法治政府建设,推进全社会依法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仿宋" w:hAnsi="仿宋" w:eastAsia="仿宋" w:cs="仿宋"/>
          <w:i w:val="0"/>
          <w:iCs w:val="0"/>
          <w:caps w:val="0"/>
          <w:color w:val="000000"/>
          <w:spacing w:val="0"/>
          <w:sz w:val="18"/>
          <w:szCs w:val="18"/>
        </w:rPr>
      </w:pPr>
      <w:r>
        <w:rPr>
          <w:rFonts w:hint="eastAsia" w:ascii="仿宋" w:hAnsi="仿宋" w:eastAsia="仿宋" w:cs="仿宋"/>
          <w:b/>
          <w:bCs/>
          <w:i w:val="0"/>
          <w:iCs w:val="0"/>
          <w:caps w:val="0"/>
          <w:color w:val="313131"/>
          <w:spacing w:val="0"/>
          <w:sz w:val="32"/>
          <w:szCs w:val="32"/>
        </w:rPr>
        <w:t>（二）抓住群众普法教育不放松。</w:t>
      </w:r>
      <w:r>
        <w:rPr>
          <w:rFonts w:hint="eastAsia" w:ascii="仿宋" w:hAnsi="仿宋" w:eastAsia="仿宋" w:cs="仿宋"/>
          <w:b w:val="0"/>
          <w:bCs w:val="0"/>
          <w:i w:val="0"/>
          <w:iCs w:val="0"/>
          <w:caps w:val="0"/>
          <w:color w:val="313131"/>
          <w:spacing w:val="0"/>
          <w:sz w:val="32"/>
          <w:szCs w:val="32"/>
        </w:rPr>
        <w:t>加大对农村法治宣传经费投入,利用灵活多样的宣传形式,大力宣传法律知识、依法行政,让群众知法、学法,增强他们利用法律武器保护自己合法权益的意识,推进法治政府建设。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仿宋" w:hAnsi="仿宋" w:eastAsia="仿宋" w:cs="仿宋"/>
          <w:i w:val="0"/>
          <w:iCs w:val="0"/>
          <w:caps w:val="0"/>
          <w:color w:val="000000"/>
          <w:spacing w:val="0"/>
          <w:sz w:val="18"/>
          <w:szCs w:val="18"/>
        </w:rPr>
      </w:pPr>
      <w:r>
        <w:rPr>
          <w:rFonts w:hint="eastAsia" w:ascii="仿宋" w:hAnsi="仿宋" w:eastAsia="仿宋" w:cs="仿宋"/>
          <w:b/>
          <w:bCs/>
          <w:i w:val="0"/>
          <w:iCs w:val="0"/>
          <w:caps w:val="0"/>
          <w:color w:val="313131"/>
          <w:spacing w:val="0"/>
          <w:kern w:val="0"/>
          <w:sz w:val="32"/>
          <w:szCs w:val="32"/>
          <w:lang w:val="en-US" w:eastAsia="zh-CN" w:bidi="ar"/>
        </w:rPr>
        <w:t>（三）拓展创新方法,着力提高依法行政水平。</w:t>
      </w:r>
      <w:r>
        <w:rPr>
          <w:rFonts w:hint="eastAsia" w:ascii="仿宋" w:hAnsi="仿宋" w:eastAsia="仿宋" w:cs="仿宋"/>
          <w:b w:val="0"/>
          <w:bCs w:val="0"/>
          <w:i w:val="0"/>
          <w:iCs w:val="0"/>
          <w:caps w:val="0"/>
          <w:color w:val="313131"/>
          <w:spacing w:val="0"/>
          <w:kern w:val="0"/>
          <w:sz w:val="32"/>
          <w:szCs w:val="32"/>
          <w:lang w:val="en-US" w:eastAsia="zh-CN" w:bidi="ar"/>
        </w:rPr>
        <w:t>一方面是要找准切入点,打好法治工作基础。全面推进依法行政，需要领导的高度重视和一支政治强、作风硬、业务精的政府法治工作队伍。另一方面严格执行依法行政工作考核制度,规范行政执法行为,提高依法行政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 w:hAnsi="仿宋" w:eastAsia="仿宋" w:cs="仿宋"/>
          <w:b w:val="0"/>
          <w:bCs w:val="0"/>
          <w:i w:val="0"/>
          <w:iCs w:val="0"/>
          <w:caps w:val="0"/>
          <w:color w:val="000000"/>
          <w:spacing w:val="0"/>
          <w:kern w:val="0"/>
          <w:sz w:val="32"/>
          <w:szCs w:val="32"/>
          <w:lang w:val="en-US" w:eastAsia="zh-CN" w:bidi="ar"/>
        </w:rPr>
      </w:pPr>
      <w:r>
        <w:rPr>
          <w:rFonts w:hint="eastAsia" w:ascii="仿宋" w:hAnsi="仿宋" w:eastAsia="仿宋" w:cs="仿宋"/>
          <w:b w:val="0"/>
          <w:bCs w:val="0"/>
          <w:i w:val="0"/>
          <w:iCs w:val="0"/>
          <w:caps w:val="0"/>
          <w:color w:val="000000"/>
          <w:spacing w:val="0"/>
          <w:kern w:val="0"/>
          <w:sz w:val="32"/>
          <w:szCs w:val="32"/>
          <w:lang w:val="en-US" w:eastAsia="zh-CN" w:bidi="ar"/>
        </w:rPr>
        <w:t>特此报告。</w:t>
      </w:r>
    </w:p>
    <w:p>
      <w:pPr>
        <w:pStyle w:val="2"/>
        <w:rPr>
          <w:rFonts w:hint="eastAsia" w:ascii="仿宋" w:hAnsi="仿宋" w:eastAsia="仿宋" w:cs="仿宋"/>
          <w:b w:val="0"/>
          <w:bCs w:val="0"/>
          <w:i w:val="0"/>
          <w:iCs w:val="0"/>
          <w:caps w:val="0"/>
          <w:color w:val="000000"/>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仿宋" w:hAnsi="仿宋" w:eastAsia="仿宋" w:cs="仿宋"/>
          <w:b w:val="0"/>
          <w:bCs w:val="0"/>
          <w:i w:val="0"/>
          <w:iCs w:val="0"/>
          <w:caps w:val="0"/>
          <w:color w:val="313131"/>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right"/>
        <w:rPr>
          <w:rFonts w:hint="eastAsia" w:ascii="仿宋" w:hAnsi="仿宋" w:eastAsia="仿宋" w:cs="仿宋"/>
          <w:b w:val="0"/>
          <w:bCs w:val="0"/>
          <w:i w:val="0"/>
          <w:iCs w:val="0"/>
          <w:caps w:val="0"/>
          <w:color w:val="313131"/>
          <w:spacing w:val="0"/>
          <w:kern w:val="0"/>
          <w:sz w:val="32"/>
          <w:szCs w:val="32"/>
          <w:lang w:val="en-US" w:eastAsia="zh-CN" w:bidi="ar"/>
        </w:rPr>
      </w:pPr>
      <w:r>
        <w:rPr>
          <w:rFonts w:hint="eastAsia" w:ascii="仿宋" w:hAnsi="仿宋" w:eastAsia="仿宋" w:cs="仿宋"/>
          <w:b w:val="0"/>
          <w:bCs w:val="0"/>
          <w:i w:val="0"/>
          <w:iCs w:val="0"/>
          <w:caps w:val="0"/>
          <w:color w:val="313131"/>
          <w:spacing w:val="0"/>
          <w:kern w:val="0"/>
          <w:sz w:val="32"/>
          <w:szCs w:val="32"/>
          <w:lang w:val="en-US" w:eastAsia="zh-CN" w:bidi="ar"/>
        </w:rPr>
        <w:t>虹桥乡人民政府</w:t>
      </w:r>
    </w:p>
    <w:p>
      <w:pPr>
        <w:pStyle w:val="2"/>
        <w:jc w:val="right"/>
        <w:rPr>
          <w:rFonts w:hint="default"/>
          <w:lang w:val="en-US" w:eastAsia="zh-CN"/>
        </w:rPr>
      </w:pPr>
      <w:r>
        <w:rPr>
          <w:rFonts w:hint="eastAsia" w:ascii="仿宋" w:hAnsi="仿宋" w:eastAsia="仿宋" w:cs="仿宋"/>
          <w:b w:val="0"/>
          <w:bCs w:val="0"/>
          <w:i w:val="0"/>
          <w:iCs w:val="0"/>
          <w:caps w:val="0"/>
          <w:color w:val="313131"/>
          <w:spacing w:val="0"/>
          <w:kern w:val="0"/>
          <w:sz w:val="32"/>
          <w:szCs w:val="32"/>
          <w:lang w:val="en-US" w:eastAsia="zh-CN" w:bidi="ar"/>
        </w:rPr>
        <w:t>2023年12月10日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NjI1ZThjODdlYmFmNDA0M2E5N2JhY2NiYzcyYjMifQ=="/>
  </w:docVars>
  <w:rsids>
    <w:rsidRoot w:val="0DDB5D1F"/>
    <w:rsid w:val="0DDB5D1F"/>
    <w:rsid w:val="3A184C1C"/>
    <w:rsid w:val="3EA7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next w:val="1"/>
    <w:autoRedefine/>
    <w:qFormat/>
    <w:uiPriority w:val="0"/>
    <w:pPr>
      <w:ind w:firstLine="420" w:firstLine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2023-12-27T07:13:00Z</dcterms:created>
  <dc:creator>漠</dc:creator>
  <cp:lastModifiedBy>漠</cp:lastModifiedBy>
  <dcterms:modified xsi:type="dcterms:W3CDTF">2024-01-08T08:55:50Z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8B1F07236E514873B57B038D8AB2A0E9_11</vt:lpwstr>
  </property>
</Properties>
</file>