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  <w:highlight w:val="none"/>
        </w:rPr>
        <w:t>江西省新型研发机构绩效评价指标体系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（事业单位/民办非企业）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highlight w:val="none"/>
          <w:lang w:val="en" w:eastAsia="zh-CN" w:bidi="ar-SA"/>
        </w:rPr>
      </w:pPr>
    </w:p>
    <w:tbl>
      <w:tblPr>
        <w:tblStyle w:val="3"/>
        <w:tblW w:w="51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68"/>
        <w:gridCol w:w="1165"/>
        <w:gridCol w:w="2954"/>
        <w:gridCol w:w="2675"/>
        <w:gridCol w:w="1356"/>
        <w:gridCol w:w="1037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  <w:t>一级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  <w:t>满分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  <w:t>二级</w:t>
            </w:r>
          </w:p>
        </w:tc>
        <w:tc>
          <w:tcPr>
            <w:tcW w:w="10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  <w:t>满分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  <w:t>三级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  <w:t>计量单位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  <w:t>满分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bidi="ar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管理</w:t>
            </w:r>
          </w:p>
        </w:tc>
        <w:tc>
          <w:tcPr>
            <w:tcW w:w="4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10</w:t>
            </w: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管理体制机制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建立完善的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现代化管理制度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制定了涉及机构运营、企业孵化、人才引进等相关管理制度，提供相应制度文件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有效实行理事会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董事会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制度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提供会议纪要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战略清晰，研发方向明确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提供相关决策文件或对战略、研发方向的总结描述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市场化分配激励机制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运用市场手段调节收入分配。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提供相关制度文件。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预算和支出合理规范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提供主要财务报表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日常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管理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科技项目结题情况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科技项目是否按时结题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重大变更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报告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是否根据省科学技术厅要求提交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重大变更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年度总结汇报情况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是否按时完成年度总结汇报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日常统计工作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0"/>
                <w:sz w:val="28"/>
                <w:szCs w:val="28"/>
                <w:highlight w:val="none"/>
                <w:lang w:bidi="ar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0"/>
                <w:sz w:val="28"/>
                <w:szCs w:val="28"/>
                <w:highlight w:val="none"/>
                <w:lang w:val="en-US" w:eastAsia="zh-CN" w:bidi="ar"/>
              </w:rPr>
              <w:t>指定的统计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kern w:val="0"/>
                <w:sz w:val="28"/>
                <w:szCs w:val="28"/>
                <w:highlight w:val="none"/>
                <w:lang w:bidi="ar"/>
              </w:rPr>
              <w:t>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人才聚</w:t>
            </w:r>
            <w:r>
              <w:rPr>
                <w:rFonts w:hint="default" w:ascii="Times New Roman" w:hAnsi="Times New Roman" w:eastAsia="仿宋_GB2312" w:cs="Times New Roman"/>
                <w:spacing w:val="-28"/>
                <w:kern w:val="0"/>
                <w:sz w:val="28"/>
                <w:szCs w:val="28"/>
                <w:highlight w:val="none"/>
                <w:lang w:bidi="ar"/>
              </w:rPr>
              <w:t>集与培养</w:t>
            </w:r>
          </w:p>
        </w:tc>
        <w:tc>
          <w:tcPr>
            <w:tcW w:w="4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研发人员规模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常驻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研发总人数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人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0:0.5分；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0:1分；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0:1.5分；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:2分；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研发总人数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0:0.5分；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0:1分；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0:1.5分；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:2分；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研发人员占总人数比重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%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30-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:0.5分；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0:1分；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:1.5分；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75及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以上: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高端人</w:t>
            </w:r>
            <w:r>
              <w:rPr>
                <w:rFonts w:hint="default" w:ascii="Times New Roman" w:hAnsi="Times New Roman" w:eastAsia="仿宋_GB2312" w:cs="Times New Roman"/>
                <w:spacing w:val="-28"/>
                <w:kern w:val="0"/>
                <w:sz w:val="28"/>
                <w:szCs w:val="28"/>
                <w:highlight w:val="none"/>
                <w:lang w:bidi="ar"/>
              </w:rPr>
              <w:t>才和团队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国家级人才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人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5分*数量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*系数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常驻人才系数为1，柔性引进人才系数为0.5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省部级人才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人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3分*数量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*系数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常驻人才系数为1，柔性引进人才系数为0.2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引进创新团队数量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结构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  <w:kern w:val="0"/>
                <w:sz w:val="28"/>
                <w:szCs w:val="28"/>
                <w:highlight w:val="none"/>
                <w:lang w:bidi="ar"/>
              </w:rPr>
              <w:t>研发人员博士占比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%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30%及以上: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分；20%-30%:1.5分；10%-20%:1分；1%-10%:0.5分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研发人员硕士及以上毕业占比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%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30%及以上:2分；20%-30%:1.5分；10%-20%:1分；1%-10%:0.5分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研发人员高级职称人员占比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%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40%及以上：3分；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30%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-40%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2.5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分；20%-30%: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分；10%-20%: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分；1%-10%: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培养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培养毕业研究生人数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人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开发科研助理岗位数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创新能</w:t>
            </w:r>
            <w:r>
              <w:rPr>
                <w:rFonts w:hint="default" w:ascii="Times New Roman" w:hAnsi="Times New Roman" w:eastAsia="仿宋_GB2312" w:cs="Times New Roman"/>
                <w:spacing w:val="-28"/>
                <w:kern w:val="0"/>
                <w:sz w:val="28"/>
                <w:szCs w:val="28"/>
                <w:highlight w:val="none"/>
                <w:lang w:bidi="ar"/>
              </w:rPr>
              <w:t>力及产出</w:t>
            </w:r>
          </w:p>
        </w:tc>
        <w:tc>
          <w:tcPr>
            <w:tcW w:w="4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科研投入水平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新增单价万元以上自有科研仪器与设备原值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万元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8"/>
                <w:szCs w:val="28"/>
                <w:highlight w:val="none"/>
              </w:rPr>
              <w:t>0.5分*（投入/500万）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新增研发经费支出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万元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8"/>
                <w:szCs w:val="28"/>
                <w:highlight w:val="none"/>
              </w:rPr>
              <w:t>1分*（投入/100万）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研发经费支出占总收入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 w:bidi="ar"/>
              </w:rPr>
              <w:t>平均占比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%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30-50：1分；50-70：2分；70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：3分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8"/>
                <w:szCs w:val="28"/>
                <w:highlight w:val="none"/>
                <w:lang w:bidi="ar"/>
              </w:rPr>
              <w:t>非财政资金投入占研发经费的</w:t>
            </w: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8"/>
                <w:szCs w:val="28"/>
                <w:highlight w:val="none"/>
                <w:lang w:eastAsia="zh-CN" w:bidi="ar"/>
              </w:rPr>
              <w:t>平均占比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%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40-60：1分；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60-80：2分；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80以上：3分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科研项目水平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承担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国家级项目数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承担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省部级项目数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  <w:t>4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承担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市厅级项目数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承担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横向项目数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获得国家级科技奖励数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15分*数量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*系数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superscript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获得省部级科技奖励数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superscript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8分*数量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*系数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superscript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知识产权产出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新增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val="en-US" w:eastAsia="zh-CN" w:bidi="ar"/>
              </w:rPr>
              <w:t>有效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发明专利授权数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累计拥有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val="en-US" w:eastAsia="zh-CN" w:bidi="ar"/>
              </w:rPr>
              <w:t>有效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发明专利数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新增其他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eastAsia="zh-CN" w:bidi="ar"/>
              </w:rPr>
              <w:t>有效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专利授权数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获得集成电路布图设计专有权数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获得植物新品种数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获得国家新药证书数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获得国家一级中药保护品种证书数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登记科技成果数量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产出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牵头制定国际标准数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项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参与制定国际标准数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项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牵头制定国家标准数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项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参与制定国家标准数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项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牵头制定地方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  <w:kern w:val="0"/>
                <w:sz w:val="28"/>
                <w:szCs w:val="28"/>
                <w:highlight w:val="none"/>
                <w:lang w:val="en-US" w:eastAsia="zh-CN" w:bidi="ar"/>
              </w:rPr>
              <w:t>或团体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标准数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项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参与制定地方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 w:bidi="ar"/>
              </w:rPr>
              <w:t>或团体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bidi="ar"/>
              </w:rPr>
              <w:t>标准数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项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发表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被SCI、IE、ISTP</w:t>
            </w: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val="en-US" w:eastAsia="zh-CN" w:bidi="ar"/>
              </w:rPr>
              <w:t>或重要学术会议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收录论文数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篇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国内中文核心期刊收录论文数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篇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创新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效益</w:t>
            </w:r>
          </w:p>
        </w:tc>
        <w:tc>
          <w:tcPr>
            <w:tcW w:w="4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创业孵化效益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成功孵化企业数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  <w:t>7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新创办企业数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  <w:t>8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上市的孵化企业数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孵化收入（投资收入+服务收入）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万元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收入/100万*0.5分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孵化企业总营业收入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万元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收入/100万*0.5分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社会经济效益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服务企业数量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横向服务江西省企业数量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家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0.5分*数量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横向服务江西省企业到账100万元及以上合同数量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份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横向服务江西省企业合同到账总金额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万元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8"/>
                <w:szCs w:val="28"/>
                <w:highlight w:val="none"/>
              </w:rPr>
              <w:t>总金额/100万*1分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大型科研仪器开放共享服务金额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万元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8"/>
                <w:szCs w:val="28"/>
                <w:highlight w:val="none"/>
              </w:rPr>
              <w:t>总金额/100万*1分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效益</w:t>
            </w:r>
          </w:p>
        </w:tc>
        <w:tc>
          <w:tcPr>
            <w:tcW w:w="10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技术性收入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万元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收入/100万*1分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技术性收入占总收入的比重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%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highlight w:val="none"/>
              </w:rPr>
              <w:t>30-50：1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highlight w:val="none"/>
                <w:lang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highlight w:val="none"/>
              </w:rPr>
              <w:t>；50-70：</w:t>
            </w:r>
            <w:r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  <w:highlight w:val="none"/>
                <w:lang w:val="en-US" w:eastAsia="zh-CN"/>
              </w:rPr>
              <w:t>3分</w:t>
            </w:r>
            <w:r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  <w:highlight w:val="none"/>
              </w:rPr>
              <w:t>；70</w:t>
            </w:r>
            <w:r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  <w:highlight w:val="none"/>
                <w:lang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  <w:highlight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  <w:highlight w:val="none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创新平</w:t>
            </w:r>
            <w:r>
              <w:rPr>
                <w:rFonts w:hint="default" w:ascii="Times New Roman" w:hAnsi="Times New Roman" w:eastAsia="仿宋_GB2312" w:cs="Times New Roman"/>
                <w:spacing w:val="-28"/>
                <w:kern w:val="0"/>
                <w:sz w:val="28"/>
                <w:szCs w:val="28"/>
                <w:highlight w:val="none"/>
                <w:lang w:bidi="ar"/>
              </w:rPr>
              <w:t>台及载体</w:t>
            </w:r>
          </w:p>
        </w:tc>
        <w:tc>
          <w:tcPr>
            <w:tcW w:w="1856" w:type="pct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10</w:t>
            </w: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  <w:highlight w:val="none"/>
                <w:lang w:bidi="ar"/>
              </w:rPr>
              <w:t>获得国家级创新平台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分*数量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*系数（牵头系数为1，参与系数为0.6）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856" w:type="pct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8"/>
                <w:szCs w:val="28"/>
                <w:highlight w:val="none"/>
                <w:lang w:bidi="ar"/>
              </w:rPr>
              <w:t>获得国家级</w:t>
            </w: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8"/>
                <w:szCs w:val="28"/>
                <w:highlight w:val="none"/>
                <w:lang w:val="en-US" w:eastAsia="zh-CN" w:bidi="ar"/>
              </w:rPr>
              <w:t>创新</w:t>
            </w: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8"/>
                <w:szCs w:val="28"/>
                <w:highlight w:val="none"/>
                <w:lang w:bidi="ar"/>
              </w:rPr>
              <w:t>载体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856" w:type="pct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vertAlign w:val="superscrip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获得省级创新平台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3分*数量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856" w:type="pct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获得省级创新载体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bidi="ar"/>
              </w:rPr>
              <w:t>个</w:t>
            </w:r>
          </w:p>
        </w:tc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2分*数量</w:t>
            </w:r>
          </w:p>
        </w:tc>
      </w:tr>
    </w:tbl>
    <w:p>
      <w:pPr>
        <w:ind w:firstLine="0" w:firstLineChars="0"/>
        <w:rPr>
          <w:rFonts w:hint="default" w:ascii="Times New Roman" w:hAnsi="Times New Roman" w:cs="Times New Roman"/>
          <w:b/>
          <w:bCs/>
          <w:sz w:val="44"/>
          <w:szCs w:val="44"/>
          <w:highlight w:val="none"/>
        </w:rPr>
        <w:sectPr>
          <w:pgSz w:w="16838" w:h="11906" w:orient="landscape"/>
          <w:pgMar w:top="1843" w:right="1559" w:bottom="1843" w:left="1559" w:header="851" w:footer="1587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725D2"/>
    <w:rsid w:val="369D9690"/>
    <w:rsid w:val="74D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2023-08-11T09:28:00Z</dcterms:created>
  <dc:creator>test</dc:creator>
  <cp:lastModifiedBy>test</cp:lastModifiedBy>
  <dcterms:modified xsi:type="dcterms:W3CDTF">2023-08-11T09:32:08Z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