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600" w:lineRule="atLeast"/>
        <w:ind w:left="0" w:right="0" w:firstLine="0"/>
        <w:jc w:val="center"/>
        <w:rPr>
          <w:rFonts w:ascii="HT" w:hAnsi="HT" w:eastAsia="HT" w:cs="HT"/>
          <w:b/>
          <w:bCs/>
          <w:i w:val="0"/>
          <w:iCs w:val="0"/>
          <w:caps w:val="0"/>
          <w:color w:val="auto"/>
          <w:spacing w:val="0"/>
          <w:sz w:val="36"/>
          <w:szCs w:val="36"/>
        </w:rPr>
      </w:pPr>
      <w:r>
        <w:rPr>
          <w:rFonts w:hint="default" w:ascii="HT" w:hAnsi="HT" w:eastAsia="HT" w:cs="HT"/>
          <w:b/>
          <w:bCs/>
          <w:i w:val="0"/>
          <w:iCs w:val="0"/>
          <w:caps w:val="0"/>
          <w:color w:val="auto"/>
          <w:spacing w:val="0"/>
          <w:sz w:val="36"/>
          <w:szCs w:val="36"/>
          <w:bdr w:val="none" w:color="auto" w:sz="0" w:space="0"/>
        </w:rPr>
        <w:t>【文字解读】《关于改革完善省级财政科研项目经费管理若干措施》政策解读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80" w:lineRule="atLeast"/>
        <w:ind w:left="0" w:right="0" w:firstLine="420"/>
        <w:jc w:val="both"/>
        <w:rPr>
          <w:rFonts w:ascii="HT" w:hAnsi="HT" w:eastAsia="HT" w:cs="HT"/>
          <w:color w:val="323232"/>
          <w:sz w:val="24"/>
          <w:szCs w:val="24"/>
        </w:rPr>
      </w:pPr>
      <w:r>
        <w:rPr>
          <w:rFonts w:hint="default" w:ascii="HT" w:hAnsi="HT" w:eastAsia="HT" w:cs="HT"/>
          <w:color w:val="323232"/>
          <w:sz w:val="24"/>
          <w:szCs w:val="24"/>
          <w:bdr w:val="none" w:color="auto" w:sz="0" w:space="0"/>
        </w:rPr>
        <w:t>近日，经省政府同意，省财政厅会同省科技厅出台了《关于改革完善省级财</w:t>
      </w:r>
      <w:bookmarkStart w:id="0" w:name="_GoBack"/>
      <w:bookmarkEnd w:id="0"/>
      <w:r>
        <w:rPr>
          <w:rFonts w:hint="default" w:ascii="HT" w:hAnsi="HT" w:eastAsia="HT" w:cs="HT"/>
          <w:color w:val="323232"/>
          <w:sz w:val="24"/>
          <w:szCs w:val="24"/>
          <w:bdr w:val="none" w:color="auto" w:sz="0" w:space="0"/>
        </w:rPr>
        <w:t>政科研项目经费管理若干措施》（赣财文〔2022〕12号，以下简称《若干措施》），现解读如下：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80" w:lineRule="atLeast"/>
        <w:ind w:left="0" w:right="0" w:firstLine="420"/>
        <w:jc w:val="both"/>
        <w:rPr>
          <w:rFonts w:hint="default" w:ascii="HT" w:hAnsi="HT" w:eastAsia="HT" w:cs="HT"/>
          <w:color w:val="323232"/>
          <w:sz w:val="24"/>
          <w:szCs w:val="24"/>
        </w:rPr>
      </w:pPr>
      <w:r>
        <w:rPr>
          <w:rStyle w:val="6"/>
          <w:rFonts w:hint="default" w:ascii="HT" w:hAnsi="HT" w:eastAsia="HT" w:cs="HT"/>
          <w:color w:val="323232"/>
          <w:sz w:val="24"/>
          <w:szCs w:val="24"/>
          <w:bdr w:val="none" w:color="auto" w:sz="0" w:space="0"/>
        </w:rPr>
        <w:t>一、出台背景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80" w:lineRule="atLeast"/>
        <w:ind w:left="0" w:right="0" w:firstLine="420"/>
        <w:jc w:val="both"/>
        <w:rPr>
          <w:rFonts w:hint="default" w:ascii="HT" w:hAnsi="HT" w:eastAsia="HT" w:cs="HT"/>
          <w:color w:val="323232"/>
          <w:sz w:val="24"/>
          <w:szCs w:val="24"/>
        </w:rPr>
      </w:pPr>
      <w:r>
        <w:rPr>
          <w:rFonts w:hint="default" w:ascii="HT" w:hAnsi="HT" w:eastAsia="HT" w:cs="HT"/>
          <w:color w:val="323232"/>
          <w:sz w:val="24"/>
          <w:szCs w:val="24"/>
          <w:bdr w:val="none" w:color="auto" w:sz="0" w:space="0"/>
        </w:rPr>
        <w:t>党的十八大以来，以习近平同志为核心的党中央高度重视科技创新工作，把科技自立自强作为国家发展的战略支撑。省委、省政府认真落实习近平总书记重要指示批示精神和党中央、国务院决策部署，将创新江西摆在“六个江西”奋斗目标的首位，不断推进科技领域体制机制改革。为贯彻落实《国务院办公厅关于改革完善中央财政科研经费管理的若干意见》（国办发〔2021〕32号）和省政府决策部署，结合《关于进一步完善省级财政科研项目资金管理的若干措施》（赣财文〔2021〕1号）实施情况和省级财政科研经费管理实际，经过多轮征求意见，最终形成了《若干措施》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80" w:lineRule="atLeast"/>
        <w:ind w:left="0" w:right="0" w:firstLine="420"/>
        <w:jc w:val="both"/>
        <w:rPr>
          <w:rFonts w:hint="default" w:ascii="HT" w:hAnsi="HT" w:eastAsia="HT" w:cs="HT"/>
          <w:color w:val="323232"/>
          <w:sz w:val="24"/>
          <w:szCs w:val="24"/>
        </w:rPr>
      </w:pPr>
      <w:r>
        <w:rPr>
          <w:rStyle w:val="6"/>
          <w:rFonts w:hint="default" w:ascii="HT" w:hAnsi="HT" w:eastAsia="HT" w:cs="HT"/>
          <w:color w:val="323232"/>
          <w:sz w:val="24"/>
          <w:szCs w:val="24"/>
          <w:bdr w:val="none" w:color="auto" w:sz="0" w:space="0"/>
        </w:rPr>
        <w:t>二、改革思路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80" w:lineRule="atLeast"/>
        <w:ind w:left="0" w:right="0" w:firstLine="420"/>
        <w:jc w:val="both"/>
        <w:rPr>
          <w:rFonts w:hint="default" w:ascii="HT" w:hAnsi="HT" w:eastAsia="HT" w:cs="HT"/>
          <w:color w:val="323232"/>
          <w:sz w:val="24"/>
          <w:szCs w:val="24"/>
        </w:rPr>
      </w:pPr>
      <w:r>
        <w:rPr>
          <w:rFonts w:hint="default" w:ascii="HT" w:hAnsi="HT" w:eastAsia="HT" w:cs="HT"/>
          <w:color w:val="323232"/>
          <w:sz w:val="24"/>
          <w:szCs w:val="24"/>
          <w:bdr w:val="none" w:color="auto" w:sz="0" w:space="0"/>
        </w:rPr>
        <w:t>《若干措施》从财政预算管理、单位财务管理、项目预算管理、奖励激励机制、经费投入方式、体制机制改革等六个方面，提出了27条改革措施，着力破解科研经费使用、管理中的诸多难点痛点问题。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80" w:lineRule="atLeast"/>
        <w:ind w:left="0" w:right="0" w:firstLine="420"/>
        <w:jc w:val="both"/>
        <w:rPr>
          <w:rFonts w:hint="default" w:ascii="HT" w:hAnsi="HT" w:eastAsia="HT" w:cs="HT"/>
          <w:color w:val="323232"/>
          <w:sz w:val="24"/>
          <w:szCs w:val="24"/>
        </w:rPr>
      </w:pPr>
      <w:r>
        <w:rPr>
          <w:rStyle w:val="6"/>
          <w:rFonts w:hint="default" w:ascii="HT" w:hAnsi="HT" w:eastAsia="HT" w:cs="HT"/>
          <w:color w:val="323232"/>
          <w:sz w:val="24"/>
          <w:szCs w:val="24"/>
          <w:bdr w:val="none" w:color="auto" w:sz="0" w:space="0"/>
        </w:rPr>
        <w:t>一是对标对表、应放尽放。</w:t>
      </w:r>
      <w:r>
        <w:rPr>
          <w:rFonts w:hint="default" w:ascii="HT" w:hAnsi="HT" w:eastAsia="HT" w:cs="HT"/>
          <w:color w:val="323232"/>
          <w:sz w:val="24"/>
          <w:szCs w:val="24"/>
          <w:bdr w:val="none" w:color="auto" w:sz="0" w:space="0"/>
        </w:rPr>
        <w:t>准确把握中央改革精神的政策意图和实践要求，严格对照国办发〔2021〕32号文件，逐条逐项梳理研究，不折不扣落实中央政策措施。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80" w:lineRule="atLeast"/>
        <w:ind w:left="0" w:right="0" w:firstLine="420"/>
        <w:jc w:val="both"/>
        <w:rPr>
          <w:rFonts w:hint="default" w:ascii="HT" w:hAnsi="HT" w:eastAsia="HT" w:cs="HT"/>
          <w:color w:val="323232"/>
          <w:sz w:val="24"/>
          <w:szCs w:val="24"/>
        </w:rPr>
      </w:pPr>
      <w:r>
        <w:rPr>
          <w:rStyle w:val="6"/>
          <w:rFonts w:hint="default" w:ascii="HT" w:hAnsi="HT" w:eastAsia="HT" w:cs="HT"/>
          <w:color w:val="323232"/>
          <w:sz w:val="24"/>
          <w:szCs w:val="24"/>
          <w:bdr w:val="none" w:color="auto" w:sz="0" w:space="0"/>
        </w:rPr>
        <w:t>二是结合实际、精准发力。</w:t>
      </w:r>
      <w:r>
        <w:rPr>
          <w:rFonts w:hint="default" w:ascii="HT" w:hAnsi="HT" w:eastAsia="HT" w:cs="HT"/>
          <w:color w:val="323232"/>
          <w:sz w:val="24"/>
          <w:szCs w:val="24"/>
          <w:bdr w:val="none" w:color="auto" w:sz="0" w:space="0"/>
        </w:rPr>
        <w:t>坚持目标导向和问题导向，聚焦束缚科研人员“手脚”的关键点，赋予科研人员更大自主权，切实增强科研人员获得感，积极营造一流科研生态环境。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80" w:lineRule="atLeast"/>
        <w:ind w:left="0" w:right="0" w:firstLine="420"/>
        <w:jc w:val="both"/>
        <w:rPr>
          <w:rFonts w:hint="default" w:ascii="HT" w:hAnsi="HT" w:eastAsia="HT" w:cs="HT"/>
          <w:color w:val="323232"/>
          <w:sz w:val="24"/>
          <w:szCs w:val="24"/>
        </w:rPr>
      </w:pPr>
      <w:r>
        <w:rPr>
          <w:rStyle w:val="6"/>
          <w:rFonts w:hint="default" w:ascii="HT" w:hAnsi="HT" w:eastAsia="HT" w:cs="HT"/>
          <w:color w:val="323232"/>
          <w:sz w:val="24"/>
          <w:szCs w:val="24"/>
          <w:bdr w:val="none" w:color="auto" w:sz="0" w:space="0"/>
        </w:rPr>
        <w:t>三是注重实效、放管结合。</w:t>
      </w:r>
      <w:r>
        <w:rPr>
          <w:rFonts w:hint="default" w:ascii="HT" w:hAnsi="HT" w:eastAsia="HT" w:cs="HT"/>
          <w:color w:val="323232"/>
          <w:sz w:val="24"/>
          <w:szCs w:val="24"/>
          <w:bdr w:val="none" w:color="auto" w:sz="0" w:space="0"/>
        </w:rPr>
        <w:t>全面实施预算绩效管理，压实各项改革措施主体责任，确保改革落到实处、见到实效，为全面建设创新江西提供有力支撑。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80" w:lineRule="atLeast"/>
        <w:ind w:left="0" w:right="0" w:firstLine="420"/>
        <w:jc w:val="both"/>
        <w:rPr>
          <w:rFonts w:hint="default" w:ascii="HT" w:hAnsi="HT" w:eastAsia="HT" w:cs="HT"/>
          <w:color w:val="323232"/>
          <w:sz w:val="24"/>
          <w:szCs w:val="24"/>
        </w:rPr>
      </w:pPr>
      <w:r>
        <w:rPr>
          <w:rStyle w:val="6"/>
          <w:rFonts w:hint="default" w:ascii="HT" w:hAnsi="HT" w:eastAsia="HT" w:cs="HT"/>
          <w:color w:val="323232"/>
          <w:sz w:val="24"/>
          <w:szCs w:val="24"/>
          <w:bdr w:val="none" w:color="auto" w:sz="0" w:space="0"/>
        </w:rPr>
        <w:t>三、特色亮点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80" w:lineRule="atLeast"/>
        <w:ind w:left="0" w:right="0" w:firstLine="420"/>
        <w:jc w:val="both"/>
        <w:rPr>
          <w:rFonts w:hint="default" w:ascii="HT" w:hAnsi="HT" w:eastAsia="HT" w:cs="HT"/>
          <w:color w:val="323232"/>
          <w:sz w:val="24"/>
          <w:szCs w:val="24"/>
        </w:rPr>
      </w:pPr>
      <w:r>
        <w:rPr>
          <w:rFonts w:hint="default" w:ascii="HT" w:hAnsi="HT" w:eastAsia="HT" w:cs="HT"/>
          <w:color w:val="323232"/>
          <w:sz w:val="24"/>
          <w:szCs w:val="24"/>
          <w:bdr w:val="none" w:color="auto" w:sz="0" w:space="0"/>
        </w:rPr>
        <w:t>对照国办发〔2021〕32号文，我省结合实际进行了细化和创新，与赣财文〔2021〕1号文相比，《若干措施》主要特色亮点内容如下：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80" w:lineRule="atLeast"/>
        <w:ind w:left="0" w:right="0" w:firstLine="420"/>
        <w:jc w:val="both"/>
        <w:rPr>
          <w:rFonts w:hint="default" w:ascii="HT" w:hAnsi="HT" w:eastAsia="HT" w:cs="HT"/>
          <w:color w:val="323232"/>
          <w:sz w:val="24"/>
          <w:szCs w:val="24"/>
        </w:rPr>
      </w:pPr>
      <w:r>
        <w:rPr>
          <w:rStyle w:val="6"/>
          <w:rFonts w:hint="default" w:ascii="HT" w:hAnsi="HT" w:eastAsia="HT" w:cs="HT"/>
          <w:color w:val="323232"/>
          <w:sz w:val="24"/>
          <w:szCs w:val="24"/>
          <w:bdr w:val="none" w:color="auto" w:sz="0" w:space="0"/>
        </w:rPr>
        <w:t>一是扩大发文对象。</w:t>
      </w:r>
      <w:r>
        <w:rPr>
          <w:rFonts w:hint="default" w:ascii="HT" w:hAnsi="HT" w:eastAsia="HT" w:cs="HT"/>
          <w:color w:val="323232"/>
          <w:sz w:val="24"/>
          <w:szCs w:val="24"/>
          <w:bdr w:val="none" w:color="auto" w:sz="0" w:space="0"/>
        </w:rPr>
        <w:t>由省直相关单位扩大到各设区市、省直各单位。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80" w:lineRule="atLeast"/>
        <w:ind w:left="0" w:right="0" w:firstLine="420"/>
        <w:jc w:val="both"/>
        <w:rPr>
          <w:rFonts w:hint="default" w:ascii="HT" w:hAnsi="HT" w:eastAsia="HT" w:cs="HT"/>
          <w:color w:val="323232"/>
          <w:sz w:val="24"/>
          <w:szCs w:val="24"/>
        </w:rPr>
      </w:pPr>
      <w:r>
        <w:rPr>
          <w:rStyle w:val="6"/>
          <w:rFonts w:hint="default" w:ascii="HT" w:hAnsi="HT" w:eastAsia="HT" w:cs="HT"/>
          <w:color w:val="323232"/>
          <w:sz w:val="24"/>
          <w:szCs w:val="24"/>
          <w:bdr w:val="none" w:color="auto" w:sz="0" w:space="0"/>
        </w:rPr>
        <w:t>二是贯彻中央精神，新增措施七条。</w:t>
      </w:r>
      <w:r>
        <w:rPr>
          <w:rFonts w:hint="default" w:ascii="HT" w:hAnsi="HT" w:eastAsia="HT" w:cs="HT"/>
          <w:color w:val="323232"/>
          <w:sz w:val="24"/>
          <w:szCs w:val="24"/>
          <w:bdr w:val="none" w:color="auto" w:sz="0" w:space="0"/>
        </w:rPr>
        <w:t>主要是直接费用科目由11个精简为3个；提高间接费用比例；下放项目预算调剂权；提倡无纸化报销；实行科研项目经费提取奖励经费试点；财政资金支持新型研发机构产生的科技成果自主转化；对尽职无过错科研人员免予问责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80" w:lineRule="atLeast"/>
        <w:ind w:left="0" w:right="0" w:firstLine="420"/>
        <w:jc w:val="both"/>
        <w:rPr>
          <w:rFonts w:hint="default" w:ascii="HT" w:hAnsi="HT" w:eastAsia="HT" w:cs="HT"/>
          <w:color w:val="323232"/>
          <w:sz w:val="24"/>
          <w:szCs w:val="24"/>
        </w:rPr>
      </w:pPr>
      <w:r>
        <w:rPr>
          <w:rStyle w:val="6"/>
          <w:rFonts w:hint="default" w:ascii="HT" w:hAnsi="HT" w:eastAsia="HT" w:cs="HT"/>
          <w:color w:val="323232"/>
          <w:sz w:val="24"/>
          <w:szCs w:val="24"/>
          <w:bdr w:val="none" w:color="auto" w:sz="0" w:space="0"/>
        </w:rPr>
        <w:t>三是紧扣中央精神，创新措施六条。</w:t>
      </w:r>
      <w:r>
        <w:rPr>
          <w:rFonts w:hint="default" w:ascii="HT" w:hAnsi="HT" w:eastAsia="HT" w:cs="HT"/>
          <w:color w:val="323232"/>
          <w:sz w:val="24"/>
          <w:szCs w:val="24"/>
          <w:bdr w:val="none" w:color="auto" w:sz="0" w:space="0"/>
        </w:rPr>
        <w:t>主要是支持单位采取多种形式配备科研财务助理；明确社会科学项目的间接费用基础比例；实行“包干制”的六类省级科技计划项目不编制项目预算；在省属科研院试行基础研究和人才类科研经费稳定支持试点；通过基金支持科技创新；100万元以下的省级科技计划项目只需本单位出具项目验收财务报告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80" w:lineRule="atLeast"/>
        <w:ind w:left="0" w:right="0" w:firstLine="420"/>
        <w:jc w:val="both"/>
        <w:rPr>
          <w:rFonts w:hint="default" w:ascii="HT" w:hAnsi="HT" w:eastAsia="HT" w:cs="HT"/>
          <w:color w:val="323232"/>
          <w:sz w:val="24"/>
          <w:szCs w:val="24"/>
        </w:rPr>
      </w:pPr>
      <w:r>
        <w:rPr>
          <w:rStyle w:val="6"/>
          <w:rFonts w:hint="default" w:ascii="HT" w:hAnsi="HT" w:eastAsia="HT" w:cs="HT"/>
          <w:color w:val="323232"/>
          <w:sz w:val="24"/>
          <w:szCs w:val="24"/>
          <w:bdr w:val="none" w:color="auto" w:sz="0" w:space="0"/>
        </w:rPr>
        <w:t>四是结合科研需求，完善措施十四条。</w:t>
      </w:r>
      <w:r>
        <w:rPr>
          <w:rFonts w:hint="default" w:ascii="HT" w:hAnsi="HT" w:eastAsia="HT" w:cs="HT"/>
          <w:color w:val="323232"/>
          <w:sz w:val="24"/>
          <w:szCs w:val="24"/>
          <w:bdr w:val="none" w:color="auto" w:sz="0" w:space="0"/>
        </w:rPr>
        <w:t>主要是绩效管理从重过程向重结果转变；增加预算管理一体化系统要求；继试剂耗材后，通用类科研仪器设备也可从电子卖场采购；取消结余资金只有2年的使用期限；无法取得发票的科研活动按实际发生额报销；对极少数高级专业技术人才实行年薪制；明确科技成果转化提取比例；要求部门间协同配合，打通政策落地“最后一公里”方面的措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ZkOWI5OTljODU4ZTNmZWM4ZGI3YTE0ZDJlNzYxZWYifQ=="/>
  </w:docVars>
  <w:rsids>
    <w:rsidRoot w:val="00000000"/>
    <w:rsid w:val="3BCA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2023-09-12T02:26:31Z</dcterms:created>
  <dc:creator>Administrator</dc:creator>
  <cp:lastModifiedBy>天空之城</cp:lastModifiedBy>
  <dcterms:modified xsi:type="dcterms:W3CDTF">2023-09-12T02:28:11Z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00CAF10EB84F4E64AB2D830B836DF6BE_12</vt:lpwstr>
  </property>
</Properties>
</file>