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国家税务总局铅山县税务局</w:t>
      </w:r>
      <w:r>
        <w:rPr>
          <w:rFonts w:hint="eastAsia" w:ascii="方正小标宋简体" w:hAnsi="方正小标宋简体" w:eastAsia="方正小标宋简体" w:cs="方正小标宋简体"/>
          <w:b w:val="0"/>
          <w:bCs w:val="0"/>
          <w:sz w:val="44"/>
          <w:szCs w:val="44"/>
          <w:lang w:val="en-US" w:eastAsia="zh-CN"/>
        </w:rPr>
        <w:t>2020年度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法治政府建设情况总结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根据《法治政府建设实施纲要（2015-2020年）》《“十三五”时期税务系统全面推进</w:t>
      </w:r>
      <w:bookmarkStart w:id="0" w:name="_GoBack"/>
      <w:bookmarkEnd w:id="0"/>
      <w:r>
        <w:rPr>
          <w:rFonts w:hint="eastAsia" w:ascii="仿宋_GB2312" w:hAnsi="仿宋_GB2312" w:eastAsia="仿宋_GB2312" w:cs="仿宋_GB2312"/>
          <w:sz w:val="32"/>
          <w:szCs w:val="32"/>
          <w:lang w:val="en-US" w:eastAsia="zh-CN"/>
        </w:rPr>
        <w:t>依法治税工作规划》及省局相关规定，在市局和县委、县政府的正确领导下，铅山县税务局始终把税收法治建设工作作为必须坚持的前提和原则，为实现铅山县税务税收治理体系和治理能力现代化提供了法治保障。</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一、具体情况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（一）依法全面履行税收工作职能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铅山县紧紧围绕税收中心工作，严格依法征税，积极推进便民办税，优化税收营商环境。1-11月，组织入库各项收入181519万元，同比减收503万元，减幅0.28%，其中，税收收入实际入库172969万元，同比增收122万元，增长0.07%，为铅山经济社会发展提供了有力可靠的财力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（二）提高税收制度建设质量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eastAsiaTheme="minorEastAsia"/>
          <w:sz w:val="30"/>
          <w:szCs w:val="30"/>
          <w:lang w:val="en-US" w:eastAsia="zh-CN"/>
        </w:rPr>
      </w:pPr>
      <w:r>
        <w:rPr>
          <w:rFonts w:hint="eastAsia" w:ascii="仿宋_GB2312" w:hAnsi="仿宋_GB2312" w:eastAsia="仿宋_GB2312" w:cs="仿宋_GB2312"/>
          <w:sz w:val="32"/>
          <w:szCs w:val="32"/>
          <w:lang w:val="en-US" w:eastAsia="zh-CN"/>
        </w:rPr>
        <w:t>一是推行法律顾问制度，充分发挥法律顾问的作用，我局共有法律顾问一名，很大程度上防范和化解了税收执法风险，促进税收执法行为更加规范。二是加强规范性文件监督管理，健全税收规范性文件清理长效机制，认真抓好国家公布废止规范性文件的相关衔接工作，注重税收规范性文件的集中清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（三）推进依法科学民主决策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执行民主集中决策工作机制，有力推动机构改革和税收工作的开展。执行重大执法执法决定法制审核制度，明确审核范围及审核内容，加强行政决策的合法性审查，2020年度铅山法制审核房土两税困难减免共87户次。根据省局和市局的统一部署，积极开展重大涉税事项合议制度，不断提高集体在行政决策中的参与度，提高铅山县税务局重大决策的效率和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（四）坚持严格规范公正文明执法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根据省、市局统一部署，全面推行“三项制度”。习近平总书记指出“执法是把纸面上的法律变为现实生活中活的法律的关键环节”,全面推行三项制度是优化执法方式，促进严格规范公正文明执法的重要举措。按照市局部署，在内网统一工作平台公示行政执法信息。约谈室已建成，配备8台警翼DSJ-3V执法记录仪，并组织相关人员参加执法记录仪培训，熟悉执法记录仪操作，督促各分局依法开展音像记录。全面推行重大执法决定法制审核制度，依法出具审核意见，严格落实审核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2.加强行政执法保障，促使行政执法机关依法公正行使职权。铅山县税务局着力改善执法条件，合理安排执法装备匹配。同时，严格执行收支两条线管理制度，提高思想认识，促进公正执法、依法行政。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（五）强化权力制约和监督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1.建立健全社会监督机制，在办税厅公开了投诉举报箱，公开了投诉举报电话；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认真开展税收执法过错考核，充分运用好内部控制平台，通过平台核查税收执法疑点数据，用好内控平台降低执法风险。内控平台是服务于防控税收执法和行政管理风险、加强内部控制管理和监督的重要载体和手段。接收到疑点后，管理部门内控岗对相关疑点进行了一一核对，核查完结率达100%。密切关注平台产生的日常过错，对相关过错责任人进行及时提醒，督促相关责任人及时改正过错，及时进行陈述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sz w:val="30"/>
          <w:szCs w:val="30"/>
          <w:lang w:val="en-US" w:eastAsia="zh-CN"/>
        </w:rPr>
      </w:pP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lang w:val="en-US" w:eastAsia="zh-CN"/>
        </w:rPr>
        <w:t>完善权利救济和纠纷化解机制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领导高度重视，全力把行政调解工作作为全局工作，明确了工作职责和任务，认真执行法律救济制度有关规定，依法化解涉税矛盾纠纷。同时，铅山县税务局高度重视行政复议应诉工作，切实贯彻落实依法行政理念，行政复议应诉工作开展良好，强化依法行政理念，由专人具体负责、协调和指导开展行政复议应诉工作，最大限度地化解各类行政纠纷，将纠纷解决在萌芽状态。截至目前，我局未发生需行政复议应诉事件，未出现申请人按法定程序分别向信访、复议机关和司法部门申请处理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（七）全面推进政务公开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sz w:val="30"/>
          <w:szCs w:val="30"/>
          <w:lang w:val="en-US" w:eastAsia="zh-CN"/>
        </w:rPr>
        <w:t xml:space="preserve">   </w:t>
      </w:r>
      <w:r>
        <w:rPr>
          <w:rFonts w:hint="eastAsia" w:ascii="仿宋_GB2312" w:hAnsi="仿宋_GB2312" w:eastAsia="仿宋_GB2312" w:cs="仿宋_GB2312"/>
          <w:sz w:val="32"/>
          <w:szCs w:val="32"/>
          <w:lang w:val="en-US" w:eastAsia="zh-CN"/>
        </w:rPr>
        <w:t xml:space="preserve"> 通过办税服务厅滚动屏幕、微信群、公告栏、纳税人学堂等形式，积极开展政务公开工作，积极拓宽公开的领域和事项，全面落实政府信息公开条例等相关规定，坚持以公开为常态、不公开为例外。同时，贯彻落实“三项制度”中的行政执法公示制度，通过政府网站及政务新媒体、办税大厅公示栏、服务窗口等平台，强化事情公开，规范事中公示，加强事后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（八）增强全社会税收法治观念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加强税收普法宣传教育，积极开展“税收宣传月”和“国家宪法日”宣传活动，通过各种形式，向纳税人宣传税收相关法律法规政策，提升纳税人的纳税遵从力度。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12月4日，全县各乡镇各部门集中在铅山县天街广场开展了2020年“12.4”国家宪法日暨宪法宣传周法治宣传咨询活动。本次活动主题为“深入学习宣传习近平法治思想，大力弘扬宪法精神”。此次活动，县局组织法制股、纳服股人员现场为纳税人答疑解惑，发放最新的宣传资料。在天街广场通过设置宣传刊版、宣传点等形式，广泛宣传2020年9月1日起施行的《资源税法》需知晓的关键政策以及最新的税收优惠政策、扫黑除恶专项斗争应知应会知识、平安建设宣传资料等。同时，对群众提出的关于个人所得税六项专项附加扣除政策的问题，耐心解答。活动现场，当天共发放各类宣传单180余份，通过本次的宣传活动，进一步深入学习贯彻了党的十九大和十九届二中、三中、四中、五中全会精神，普及了法律知识，增强了纳税人的宪法意识,有力的推动了法治精神与税务工作的良性互动，为我县依法治税环境的构建起到了积极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（九）加强税收法治工作队伍建设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outlineLvl w:val="9"/>
        <w:rPr>
          <w:rFonts w:hint="eastAsia"/>
          <w:sz w:val="30"/>
          <w:szCs w:val="30"/>
          <w:lang w:val="en-US" w:eastAsia="zh-CN"/>
        </w:rPr>
      </w:pPr>
      <w:r>
        <w:rPr>
          <w:rFonts w:hint="eastAsia" w:ascii="仿宋_GB2312" w:hAnsi="仿宋_GB2312" w:eastAsia="仿宋_GB2312" w:cs="仿宋_GB2312"/>
          <w:sz w:val="32"/>
          <w:szCs w:val="32"/>
          <w:lang w:val="en-US" w:eastAsia="zh-CN"/>
        </w:rPr>
        <w:t>为进一步加强税收法治工作队伍建设，一是坚持以绩效管理为抓手，加大对推进绩效管理工作的督导力度，确保各项指标落地生根，促进工作全面提升。加大青年文明号、巾帼文明岗等群众性精神文明创建活动的争创力度；二是开展“党员示范岗”、“优秀党员”、“岗位能手”等评选活动，激发干部职工投身机构改革的热情。实行“每月一考”和“传帮带”活动，督促干部职工养成良好的自学习惯，加强钻研税收业务的自觉性和主动性。三是鼓励单位35周岁以下青年干部报考“三师”，提升中青年干部应用会计、税务、法律等方面的能力；同时借助“学习强国”、“青年干部上讲台”等平台，满足干部多样化学习需求，提升履职能力。</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（十）健全依法行政领导体制机制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召开局党委会，成立了国家税务总局铅山县税务局全面依法行政领导小组，坚持依法行政工作领导小组议事，并积极推行依法行政领导小组议事规则，研究审议全县税务系统依法行政工作中长期规划、年度工作要点和有关重要制度，定期听取全县税务系统依法行政工作情况汇报，研究解决有关重大问题，听取并审议全县税务系统依法行政工作专项督查情况报告以及其他需要领导小组研究决定的重大事项。</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二、存在的问题及其原因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（一）对税收政策衔接偏差的风险。</w:t>
      </w:r>
      <w:r>
        <w:rPr>
          <w:rFonts w:hint="eastAsia" w:ascii="仿宋_GB2312" w:hAnsi="仿宋_GB2312" w:eastAsia="仿宋_GB2312" w:cs="仿宋_GB2312"/>
          <w:sz w:val="32"/>
          <w:szCs w:val="32"/>
          <w:lang w:val="en-US" w:eastAsia="zh-CN"/>
        </w:rPr>
        <w:t>由于机构改革，人员组成来自于原国地税各个部门，所以对各项税收政策掌握的深浅以及侧重点面各有不同。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（二）政策解读不到位。</w:t>
      </w:r>
      <w:r>
        <w:rPr>
          <w:rFonts w:hint="eastAsia" w:ascii="仿宋_GB2312" w:hAnsi="仿宋_GB2312" w:eastAsia="仿宋_GB2312" w:cs="仿宋_GB2312"/>
          <w:sz w:val="32"/>
          <w:szCs w:val="32"/>
          <w:lang w:val="en-US" w:eastAsia="zh-CN"/>
        </w:rPr>
        <w:t>由于税收政策更新较快，对于许多新政策，纳税人并不是十分了解，在实际工作中需要税务机关更加主动与纳税人沟通交流，对政策进行解读。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（三）工作机制需要进一步完善。</w:t>
      </w:r>
      <w:r>
        <w:rPr>
          <w:rFonts w:hint="eastAsia" w:ascii="仿宋_GB2312" w:hAnsi="仿宋_GB2312" w:eastAsia="仿宋_GB2312" w:cs="仿宋_GB2312"/>
          <w:sz w:val="32"/>
          <w:szCs w:val="32"/>
          <w:lang w:val="en-US" w:eastAsia="zh-CN"/>
        </w:rPr>
        <w:t>在进行行政处罚时，存在违法类型、手段、事实表述不清，适用法律错误等问题。</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三、今后努力方向和改进措施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（一）继续全面提升工作站位。</w:t>
      </w:r>
      <w:r>
        <w:rPr>
          <w:rFonts w:hint="eastAsia" w:ascii="仿宋_GB2312" w:hAnsi="仿宋_GB2312" w:eastAsia="仿宋_GB2312" w:cs="仿宋_GB2312"/>
          <w:sz w:val="32"/>
          <w:szCs w:val="32"/>
          <w:lang w:val="en-US" w:eastAsia="zh-CN"/>
        </w:rPr>
        <w:t>深入学习贯彻习近平总书记统筹推进新冠肺炎疫情防控和经济社会发展工作重要讲话精神和关于疫情防控等系列重要指示批示精神，全面落实好支持疫情防控和经济社会发展税费优惠政策。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（二）继续落实内控机制建设。</w:t>
      </w:r>
      <w:r>
        <w:rPr>
          <w:rFonts w:hint="eastAsia" w:ascii="仿宋_GB2312" w:hAnsi="仿宋_GB2312" w:eastAsia="仿宋_GB2312" w:cs="仿宋_GB2312"/>
          <w:sz w:val="32"/>
          <w:szCs w:val="32"/>
          <w:lang w:val="en-US" w:eastAsia="zh-CN"/>
        </w:rPr>
        <w:t>内控机制建设是一项具有较强专业性和较大难度的工作，工作头绪多、涉及面广，在接下来的工作中，应以风险防控为导向，通过内部控制平台对风险点及其对应的防控措施进行动态管理，促进内控工作持续改进完善。以内控平台为抓手，积极运用内控平台系统，做好预警事项疑点的整改工作，及时反馈，避免执法风险。强化内部流程控制，做好信息疑点的整改、陈述工作，及时反馈，避免执法风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（三）继续落实“三项制度”。</w:t>
      </w:r>
      <w:r>
        <w:rPr>
          <w:rFonts w:hint="eastAsia" w:ascii="仿宋_GB2312" w:hAnsi="仿宋_GB2312" w:eastAsia="仿宋_GB2312" w:cs="仿宋_GB2312"/>
          <w:sz w:val="32"/>
          <w:szCs w:val="32"/>
          <w:lang w:val="en-US" w:eastAsia="zh-CN"/>
        </w:rPr>
        <w:t>对三项制度的推进、落实，通过采用主动公开的办法、全过程记录的手段、法制审核的措施，让执法权力在阳光下运行，使执法行为被记录、看得见、可回溯，强化事情公开，规范事中公示，加强事后公开；全面推行执法全过程记录制度，做好约谈室建设，完善文字记录，规范音像记录，严格记录归档，发挥记录作用；全面推行重大执法决定法制审核制度，能够明确审核机构、范围、内容、责任。狠抓措施落实，强化组织保障，认真贯彻落实，确保三项制度的顺利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（四）继续强化税收执法监督。</w:t>
      </w:r>
      <w:r>
        <w:rPr>
          <w:rFonts w:hint="eastAsia" w:ascii="仿宋_GB2312" w:hAnsi="仿宋_GB2312" w:eastAsia="仿宋_GB2312" w:cs="仿宋_GB2312"/>
          <w:sz w:val="32"/>
          <w:szCs w:val="32"/>
          <w:lang w:val="en-US" w:eastAsia="zh-CN"/>
        </w:rPr>
        <w:t>进一步明确岗责体系，加大对执法过错行为的惩戒力度，加强外部监督。进一步拓展税收执法督察的广度和深度，利用税收风险防控平台进行疑点核查，严格落实依法治税，不断完善监督制约制度，全面推行税收执法责任制，明确相关制度，严格责任追究。认真开展执法督察工作，按照上级安排开展日常执法督察和专案专项税收执法督察工作，对督查过程中发现的问题及时进行通报、整改，并采取措施完善后续监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（五）继续加强税务干部队伍建设。</w:t>
      </w:r>
      <w:r>
        <w:rPr>
          <w:rFonts w:hint="eastAsia" w:ascii="仿宋_GB2312" w:hAnsi="仿宋_GB2312" w:eastAsia="仿宋_GB2312" w:cs="仿宋_GB2312"/>
          <w:sz w:val="32"/>
          <w:szCs w:val="32"/>
          <w:lang w:val="en-US" w:eastAsia="zh-CN"/>
        </w:rPr>
        <w:t>一要增强税务干部法律意识，加大法治培训力度，引导税务执法人员认真学习行政执法相关法律知识，增强法律意识，提高综合执法水平。二是进一步规范行政执法主体，注重提高干部依法治税的能力和水平。不断加大对督察内审干部业务培训力度，充分发挥税收执法督察内审人员的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琥珀">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75CAF"/>
    <w:rsid w:val="0411102A"/>
    <w:rsid w:val="05A32AC5"/>
    <w:rsid w:val="05A6630B"/>
    <w:rsid w:val="06560829"/>
    <w:rsid w:val="09265BA3"/>
    <w:rsid w:val="09EF4AB1"/>
    <w:rsid w:val="12275A6D"/>
    <w:rsid w:val="143629C6"/>
    <w:rsid w:val="15FD548B"/>
    <w:rsid w:val="17AF2EDF"/>
    <w:rsid w:val="18293387"/>
    <w:rsid w:val="19E77F73"/>
    <w:rsid w:val="19EB051F"/>
    <w:rsid w:val="1C932936"/>
    <w:rsid w:val="20575CAF"/>
    <w:rsid w:val="20740665"/>
    <w:rsid w:val="231D13FB"/>
    <w:rsid w:val="263F45EE"/>
    <w:rsid w:val="2D3339C8"/>
    <w:rsid w:val="2D9E5831"/>
    <w:rsid w:val="33126387"/>
    <w:rsid w:val="35787366"/>
    <w:rsid w:val="367E70E8"/>
    <w:rsid w:val="39C64893"/>
    <w:rsid w:val="3CC243FA"/>
    <w:rsid w:val="48F625DF"/>
    <w:rsid w:val="4B7B39EE"/>
    <w:rsid w:val="4BCD1E50"/>
    <w:rsid w:val="4F6A1307"/>
    <w:rsid w:val="55792E2D"/>
    <w:rsid w:val="568431E2"/>
    <w:rsid w:val="571F6FAB"/>
    <w:rsid w:val="59A034D6"/>
    <w:rsid w:val="59D85A67"/>
    <w:rsid w:val="5CC27A13"/>
    <w:rsid w:val="60721F88"/>
    <w:rsid w:val="61342D1F"/>
    <w:rsid w:val="61F91F84"/>
    <w:rsid w:val="62372F8D"/>
    <w:rsid w:val="6260102D"/>
    <w:rsid w:val="633B697E"/>
    <w:rsid w:val="66D128AE"/>
    <w:rsid w:val="690A6654"/>
    <w:rsid w:val="6BA1018F"/>
    <w:rsid w:val="6E7462F5"/>
    <w:rsid w:val="743178AA"/>
    <w:rsid w:val="78EB7617"/>
    <w:rsid w:val="7CAE5DA9"/>
    <w:rsid w:val="7D166AD0"/>
    <w:rsid w:val="7F964EDA"/>
    <w:rsid w:val="7FD15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2019-12-27T08:13:00Z</dcterms:created>
  <dc:creator> </dc:creator>
  <cp:lastModifiedBy>蔡SF</cp:lastModifiedBy>
  <cp:lastPrinted>2021-01-12T01:45:00Z</cp:lastPrinted>
  <dcterms:modified xsi:type="dcterms:W3CDTF">2021-03-31T07:34:27Z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