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铅山县源耀工程建设质量检测</w:t>
      </w:r>
    </w:p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有限公司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材料检测办事指南</w:t>
      </w: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48"/>
          <w:szCs w:val="4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送样流程示意图：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ind w:firstLine="1606" w:firstLineChars="5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客   户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ind w:firstLine="1285" w:firstLineChars="4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收  样  室 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ind w:firstLine="321" w:firstLineChars="1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委托方填写专用委托单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向收样室递交委托单及所需材料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根据委托信息核对样品型号、规格、数量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确定委托项目和委托费用后受理录入委托单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交费、开具发票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0" w:type="auto"/>
        <w:tblInd w:w="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按标准规范检测出具检测报告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4"/>
        <w:tblW w:w="973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846"/>
        <w:gridCol w:w="3766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0" w:type="dxa"/>
          <w:wAfter w:w="2873" w:type="dxa"/>
        </w:trPr>
        <w:tc>
          <w:tcPr>
            <w:tcW w:w="461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客户凭委托单领取检测报告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0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300" w:firstLineChars="100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业务办理流程</w:t>
            </w:r>
          </w:p>
        </w:tc>
        <w:tc>
          <w:tcPr>
            <w:tcW w:w="66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具体操作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办理地点</w:t>
            </w:r>
          </w:p>
        </w:tc>
        <w:tc>
          <w:tcPr>
            <w:tcW w:w="6639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铅山县鹅湖大道88号建设局大院-附属楼二楼（202、210室）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09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业务开展时间</w:t>
            </w:r>
          </w:p>
        </w:tc>
        <w:tc>
          <w:tcPr>
            <w:tcW w:w="6639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工程开工（检测合同签订时间）-工程竣工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309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委托单填写</w:t>
            </w:r>
          </w:p>
        </w:tc>
        <w:tc>
          <w:tcPr>
            <w:tcW w:w="66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t>委托方应准备好相应资料及符合检测要求的样品（详见下文取样要求）到</w:t>
            </w:r>
            <w:r>
              <w:rPr>
                <w:rFonts w:hint="eastAsia"/>
                <w:lang w:eastAsia="zh-CN"/>
              </w:rPr>
              <w:t>收样室</w:t>
            </w:r>
            <w:r>
              <w:t>办理委托，填写送检材料的专用委托单，正确、完整、清晰的填写委托单位、确保样品信息与委托方所提供的信息（委托单、合格证、之前的检验报告等）一致。委托单填写准确无误的情况下，监理员及送检员在委托单上签名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309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递交资料、核对样品</w:t>
            </w:r>
          </w:p>
        </w:tc>
        <w:tc>
          <w:tcPr>
            <w:tcW w:w="66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t>向业务窗口递交委托单及附带资料，收样人员确定样品和相关资料满足承检项目的要求后，收样员与送检人一同核对样品、粘贴样品标签，并分类存放在待检</w:t>
            </w:r>
            <w:r>
              <w:rPr>
                <w:rFonts w:hint="eastAsia"/>
                <w:lang w:eastAsia="zh-CN"/>
              </w:rPr>
              <w:t>，</w:t>
            </w:r>
            <w:r>
              <w:t>样品存放区内的样品架、样品车或样品托盘上注∶ 样品编号必须书写完整、清晰、准确。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309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缴费、领取发票</w:t>
            </w:r>
          </w:p>
        </w:tc>
        <w:tc>
          <w:tcPr>
            <w:tcW w:w="66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rPr>
                <w:rFonts w:hint="eastAsia"/>
                <w:lang w:eastAsia="zh-CN"/>
              </w:rPr>
              <w:t>一</w:t>
            </w:r>
            <w:r>
              <w:t>般要求送检时完成缴费，委托方应根据委托单上的检测费用向</w:t>
            </w:r>
            <w:r>
              <w:rPr>
                <w:rFonts w:hint="eastAsia"/>
                <w:lang w:eastAsia="zh-CN"/>
              </w:rPr>
              <w:t>检测公司</w:t>
            </w:r>
            <w:r>
              <w:t>缴纳，统一开具增值税普通发票，客户现场确认发票信息，一经开具不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t>予退改。确保无误后双方签字确认，客户领取发票及委托单回执。若需要邮寄报告，缴费后向业务人员提出，登记好邮寄信息。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309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报告进度查询、领取报告</w:t>
            </w:r>
          </w:p>
        </w:tc>
        <w:tc>
          <w:tcPr>
            <w:tcW w:w="66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客户可先根据送检材料的检测时效，通过</w:t>
            </w:r>
            <w:r>
              <w:rPr>
                <w:rFonts w:hint="eastAsia"/>
                <w:lang w:eastAsia="zh-CN"/>
              </w:rPr>
              <w:t>电话</w:t>
            </w:r>
            <w:r>
              <w:t>查询检测报告进度确认报告已出具，凭委托回执单原件领取报告，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t>★若客户回执单遗失，则需委托单位开具遗失证明，注明委托单位、工程名称、取报告人名字、身份证号，加盖委托单位章，委托方凭身份证及遗失证明领取报告。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09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样品退样</w:t>
            </w:r>
          </w:p>
        </w:tc>
        <w:tc>
          <w:tcPr>
            <w:tcW w:w="66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委托方要求退样的样品，委托时需注明退样，领取报告时及时办理退样手续，委托方领回样品时应签注"对本检验报告无异议"。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52"/>
          <w:szCs w:val="52"/>
          <w:lang w:val="en-US" w:eastAsia="zh-CN"/>
        </w:rPr>
      </w:pPr>
    </w:p>
    <w:tbl>
      <w:tblPr>
        <w:tblStyle w:val="4"/>
        <w:tblW w:w="973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096" w:type="dxa"/>
          </w:tcPr>
          <w:p>
            <w:pPr>
              <w:numPr>
                <w:ilvl w:val="0"/>
                <w:numId w:val="0"/>
              </w:num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送检性质</w:t>
            </w:r>
          </w:p>
        </w:tc>
        <w:tc>
          <w:tcPr>
            <w:tcW w:w="663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2100" w:firstLineChars="700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所需材料（必备）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普通送检</w:t>
            </w:r>
          </w:p>
        </w:tc>
        <w:tc>
          <w:tcPr>
            <w:tcW w:w="66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符合试验要求的样品及相应的合格证、出厂检测报告等资料原件或复印件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常规见证取样送检</w:t>
            </w:r>
          </w:p>
        </w:tc>
        <w:tc>
          <w:tcPr>
            <w:tcW w:w="66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1、见证人的见证员证复印件 ，若为首次送检，另提供见证人授权书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2、见证人开具的见证取样记录（监理员签名并盖章）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常规见证送检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/>
                <w:lang w:eastAsia="zh-CN"/>
              </w:rPr>
            </w:pPr>
            <w:r>
              <w:t>3、符合</w:t>
            </w:r>
            <w:r>
              <w:rPr>
                <w:rFonts w:hint="eastAsia"/>
                <w:lang w:eastAsia="zh-CN"/>
              </w:rPr>
              <w:t>检测公司能力附表</w:t>
            </w:r>
            <w:r>
              <w:t>的样品及相应的合格证、出厂检测报告等资料原件或复印件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监督见证送检</w:t>
            </w:r>
          </w:p>
        </w:tc>
        <w:tc>
          <w:tcPr>
            <w:tcW w:w="663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1、见证人的见证员证复印件 ，若为首次送检，另提供见证人授权书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2、见证人开具的见证取样记录（监理员签名并盖章）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3、监督员开具的监督抽检通知书（监督员签名）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</w:pPr>
            <w:r>
              <w:t>4、符合</w:t>
            </w:r>
            <w:r>
              <w:rPr>
                <w:rFonts w:hint="eastAsia"/>
                <w:lang w:eastAsia="zh-CN"/>
              </w:rPr>
              <w:t>检测公司能力附表</w:t>
            </w:r>
            <w:r>
              <w:t>的样品及相应的合格证、出厂检测报告等资料原件或复印件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D645F"/>
    <w:multiLevelType w:val="singleLevel"/>
    <w:tmpl w:val="4E2D64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ZWYzYzdlNzgxYjljNDdlMjIyN2FhOTdkYzJlMjAifQ=="/>
  </w:docVars>
  <w:rsids>
    <w:rsidRoot w:val="2D585224"/>
    <w:rsid w:val="2D585224"/>
    <w:rsid w:val="2D872A16"/>
    <w:rsid w:val="36027230"/>
    <w:rsid w:val="69D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1055</Words>
  <Characters>1058</Characters>
  <Lines>0</Lines>
  <Paragraphs>0</Paragraphs>
  <TotalTime>8</TotalTime>
  <ScaleCrop>false</ScaleCrop>
  <LinksUpToDate>false</LinksUpToDate>
  <CharactersWithSpaces>1069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2022-05-23T07:57:00Z</dcterms:created>
  <dc:creator>指尖的幸福</dc:creator>
  <cp:lastModifiedBy>指尖的幸福</cp:lastModifiedBy>
  <cp:lastPrinted>2022-05-23T08:32:00Z</cp:lastPrinted>
  <dcterms:modified xsi:type="dcterms:W3CDTF">2022-05-23T09:56:45Z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EB2AEDC92DC54D1292CB2BCE7D209AD6</vt:lpwstr>
  </property>
</Properties>
</file>